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15.2001.273 vom 30. Oktober 2001</w:t>
      </w:r>
    </w:p>
    <w:p>
      <w:r>
        <w:t>TI Tribunale d'appello, 2001-10-30, IT</w:t>
      </w:r>
    </w:p>
    <w:p>
      <w:r>
        <w:rPr>
          <w:b/>
        </w:rPr>
        <w:t xml:space="preserve">Quelle: </w:t>
      </w:r>
      <w:r>
        <w:t>https://mcp.opencaselaw.ch/entscheid/ti_gerichte_15.2001.273</w:t>
      </w:r>
    </w:p>
    <w:p>
      <w:r>
        <w:t>FR: TI_GERICHTE 15.2001.273 du 30 octobre 2001</w:t>
      </w:r>
    </w:p>
    <w:p>
      <w:r>
        <w:t>IT: TI_GERICHTE 15.2001.273 del 30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30.10.2001 15.2001.273</w:t>
      </w:r>
    </w:p>
    <w:p>
      <w:r>
        <w:t>Sentenza o decisione senza scheda</w:t>
      </w:r>
    </w:p>
    <w:p>
      <w:r>
        <w:t>Incarto n. 15.2001.00273 Lugano 30 ottobre 2001 /FP/fc/dp In nome della Repubblica e Cantone del Ticino La Camera di esecuzione e fallimenti del Tribunale d'appello quale autorità di vigilanza composta dei giudici: Cometta, presidente, Pellegrini e Rusca segretaria: Baur Martinelli, vicecancelliera statuendo sul ricorso 5 settembre 2001 di __________ contro l’ operato dell’ Ufficio di esecuzione e fallimenti di Bellinzona nelle diverse esecuzioni promosse nei confronti della ricorrente da __________ rappr __________ __________ __________ rappr __________ viste le osservazioni - 17 settembre 2001 del Comune di __________ - 17 settembre 2001 della __________ e dello __________ - 11 ottobre 2001 dell’UEF di Bellinzona esaminati atti e documenti; ritenuto in fatto e considerando in diritto: che diversi creditori procedono nei confronti della società __________ per l’incasso dei propri crediti; che in data 3 maggio 2001 l’UEF di Bellinzona pignorava diversi conti bancari intestati all’escussa; che con ricorso 5 settembre 2001 la __________ insorge contro tale provvedimento sostenendo che i beni in oggetto sarebbero necessari per l’esercizio della propria attività aziendale; che delle osservazioni delle altre parti coinvolte nella procedura e dell’UEF di Bellinzona si dirà, se necessario, in seguito; che per l’art. 92 cpv. 1 n. 3 LEF sono impignorabili gli arnesi, gli apparecchi, gli strumenti e i libri, in quanto siano necessari al debitore e alla sua famiglia per l’esercizio della professione. Anche l’automobile, che occorre ad una persona per svolgere la sua attività lavorativa, può, in caso di sufficiente redditività, risultare impignorabile ( Georges Vonder Mühll , Basler Kommentar zum SchKG, Basilea/Ginevra/Monaco 1998, n. 19 ad art. 92 LEF; Amonn/Gasser, Grundriss des Schuldbetreibungs – und Konkursrechts, Berna 1997, § 23 n. 27, p. 170); che secondo la giurisprudenza del Tribunale federale l’ufficio d’esecuzione e l’autorità cantonale di vigilanza devono accertare d’ufficio le circostanze determinanti per l’esclusione della pignorabilità di un bene ( DTF 113 III 78); che la facoltà d’invocare l’impignorabilità di un bene ex art. 92 cpv. 1 n. 3 LEF spetta unicamente alle persone fisiche, mentre essa è esclusa per le persone giuridiche (cfr. DTF 63 III 17; Georges Vonder Mühll , op. cit., n.57 ad art. 92 LEF); che nel caso di specie la ricorrente è una società anonima alla quale è preclusa la possibilità di invocare l’impignorabilità, giusta l’art. 92 cpv. 1 n. 3 LEF, dei beni sottoposti a pignoramento; che di conseguenza il gravame deve essere respinto; che sulle tasse occorre ricordare a futura memoria che - benché la gratuità della procedura sia contraria al sistema di diritto amministrativo in cui si muove il ricorso secondo l'art. 17 LEF ( Jean - François Poudret/Suzette Sandoz - Monod , Commentaire de la loi fédérale d'organisation judiciaire, vol. II, Berna 1990,n.2.10 all'art. 81, p.804) - siffatto principio è stato codificato per espressa volontà del legislatore (art.20a cpv.1 primo periodo LEF e 61 cpv. 2 lett. a OTLEF; DTF 125 III 383 cons.2a); che per lo stesso motivo non si assegnano indennità (art. 62 cpv. 2 OLEF). Richiamati gli art. 17 e 92 LEF pronuncia: 1. Il ricorso 5 settembre 2001 di __________, è respinto.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 -    __________; Comunicazione all'UEF di Bellinzona.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