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15.2001.255 vom 5. Oktober 2001</w:t>
      </w:r>
    </w:p>
    <w:p>
      <w:r>
        <w:t>TI Tribunale d'appello, 2001-10-05, IT</w:t>
      </w:r>
    </w:p>
    <w:p>
      <w:r>
        <w:rPr>
          <w:b/>
        </w:rPr>
        <w:t xml:space="preserve">Quelle: </w:t>
      </w:r>
      <w:r>
        <w:t>https://mcp.opencaselaw.ch/entscheid/ti_gerichte_15.2001.255</w:t>
      </w:r>
    </w:p>
    <w:p>
      <w:r>
        <w:t>FR: TI_GERICHTE 15.2001.255 du 5 octobre 2001</w:t>
      </w:r>
    </w:p>
    <w:p>
      <w:r>
        <w:t>IT: TI_GERICHTE 15.2001.255 del 5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All’UEF di __________ è fissato un termine di 5 giorni, dal ricevimento di questa decisione, per intimare al Comune di __________ l’atto di pignoramento nell’esecuzione n. __________ promossa a carico di __________</w:t>
      </w:r>
    </w:p>
    <w:p>
      <w:r>
        <w:rPr>
          <w:b/>
        </w:rPr>
        <w:t>E. 3</w:t>
      </w:r>
    </w:p>
    <w:p>
      <w:r>
        <w:t>E’ ordinata l’apertura di un procedimento disciplinare ex art. 14 cpv. 2 LEF nei confronti di __________, funzionario dell’UEF di __________.</w:t>
      </w:r>
    </w:p>
    <w:p>
      <w:r>
        <w:rPr>
          <w:b/>
        </w:rPr>
        <w:t>E. 4</w:t>
      </w:r>
    </w:p>
    <w:p>
      <w:r>
        <w:t>Non si prelevano spese e non si assegnano indennità.</w:t>
      </w:r>
    </w:p>
    <w:p>
      <w:r>
        <w:rPr>
          <w:b/>
        </w:rPr>
        <w:t>E. 5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6</w:t>
      </w:r>
    </w:p>
    <w:p>
      <w:r>
        <w:t>Comunicazione:            __________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