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15.2001.249 vom 22. Oktober 2001</w:t>
      </w:r>
    </w:p>
    <w:p>
      <w:r>
        <w:t>TI Tribunale d'appello, 2001-10-22, IT</w:t>
      </w:r>
    </w:p>
    <w:p>
      <w:r>
        <w:rPr>
          <w:b/>
        </w:rPr>
        <w:t xml:space="preserve">Quelle: </w:t>
      </w:r>
      <w:r>
        <w:t>https://mcp.opencaselaw.ch/entscheid/ti_gerichte_15.2001.249</w:t>
      </w:r>
    </w:p>
    <w:p>
      <w:r>
        <w:t>FR: TI_GERICHTE 15.2001.249 du 22 octobre 2001</w:t>
      </w:r>
    </w:p>
    <w:p>
      <w:r>
        <w:t>IT: TI_GERICHTE 15.2001.249 del 22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Quando l’esecuzione è stata interrotta a seguito di tempestiva opposizione, perché possa proseguire occorre alternativamente che (cfr. Amonn/Gasser , Grundriss des Schuldbetreibungs- und Konkursrechts, Berna 1997, § 22 n. 1-2; Pierre-Robert Gilliéron , Poursuite pour dettes, faillite et concordat, 1993, p. 151 e s.): a)    il debitore ritiri l’opposizione; b)    il giudice del rigetto pronunci il rigetto definitivo                  dell’opposizione; c)    il giudice del rigetto pronunci il rigetto provvisorio dell’opposizione e il debitore non promuova azione di disconoscimento di debito ex art. 83 cpv. 2 LEF o, se la promuova, risulti soccombente: in siffatte ipotesi il rigetto da provvisorio diviene definitivo; d)    il giudice del merito nella procedura ordinaria di riconoscimento del credito ex art. 79 LEF pronunci, oltre alla comminatoria, anche il rigetto definitivo dell’opposizione.</w:t>
      </w:r>
    </w:p>
    <w:p>
      <w:r>
        <w:rPr>
          <w:b/>
        </w:rPr>
        <w:t>E. 1.1</w:t>
      </w:r>
    </w:p>
    <w:p>
      <w:r>
        <w:t>Di conseguenza è annullata la comminatoria di fallimento emessa il __________ dall’Ufficio di esecuzione di Lugano nell’esecuzione n. __________ promossa dalla Banca __________, contro __________. 2. Non si prelevano spese e non si assegnano indennità. 3. Contro questa decisione è dato ricorso entro 10 giorni alla Camera delle esecuzioni e dei fallimenti del Tribunale federale, Losanna, tramite la scrivente Camera di esecuzione e fallimenti del tribunale di appello, in conformità dell’art. 19 LEF.</w:t>
      </w:r>
    </w:p>
    <w:p>
      <w:r>
        <w:rPr>
          <w:b/>
        </w:rPr>
        <w:t>E. 2</w:t>
      </w:r>
    </w:p>
    <w:p>
      <w:r>
        <w:t>a) Per l’art. 83 cpv. 2 e 3 LEF l’azione di inesistenza del debito va proposta entro venti giorni dal rigetto provvisorio dell’opposizione, atteso che se l’escusso omette di introdurla oppure se l’azione è respinta, il rigetto dell’opposizione diviene definitivo. b) Proceduralmente l’azione di inesistenza del debito è correlata con la procedura di rigetto in quanto il rigetto dell’opposizione, dapprima pronunciato solo in via provvisoria, esplica tutti i suoi effetti allorquando il debitore omette d’inoltrare l’azione di inesistenza, oppure quando l’azione viene respinta o stralciata dai ruoli (cfr. DTF 113 III 86; Amonn/Gasser , op. cit., § 19 m. 62). c) Una comminatoria di fallimento emessa pendente azione di disconoscimento è nulla ( DTF 101 III 41 s.; 73 I 356; 32 I 196). Siffatto principio è a maggior ragione applicabile quando, come asserito in concreto dalla ricorrente, il termine per proporre siffatta azione non sarebbe ancora decorso.</w:t>
      </w:r>
    </w:p>
    <w:p>
      <w:r>
        <w:rPr>
          <w:b/>
        </w:rPr>
        <w:t>E. 3</w:t>
      </w:r>
    </w:p>
    <w:p>
      <w:r>
        <w:t>Nel caso di specie con istanza 29 maggio 2001 la Banca __________ ha chiesto alla Pretura di Lugano, Sezione 5, il rigetto provvisorio dell’opposizione. Con pronunciato</w:t>
      </w:r>
    </w:p>
    <w:p>
      <w:r>
        <w:rPr>
          <w:b/>
        </w:rPr>
        <w:t>E. 4</w:t>
      </w:r>
    </w:p>
    <w:p>
      <w:r>
        <w:t>Intimazione a: - __________ Comunicazione all’UE di Lugano.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