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15.2001.230 vom 27. Juli 2001</w:t>
      </w:r>
    </w:p>
    <w:p>
      <w:r>
        <w:t>TI Tribunale d'appello, 2001-07-27, IT</w:t>
      </w:r>
    </w:p>
    <w:p>
      <w:r>
        <w:rPr>
          <w:b/>
        </w:rPr>
        <w:t xml:space="preserve">Quelle: </w:t>
      </w:r>
      <w:r>
        <w:t>https://mcp.opencaselaw.ch/entscheid/ti_gerichte_15.2001.230</w:t>
      </w:r>
    </w:p>
    <w:p>
      <w:r>
        <w:t>FR: TI_GERICHTE 15.2001.230 du 27 juillet 2001</w:t>
      </w:r>
    </w:p>
    <w:p>
      <w:r>
        <w:t>IT: TI_GERICHTE 15.2001.230 del 27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27.07.2001 15.2001.230</w:t>
      </w:r>
    </w:p>
    <w:p>
      <w:r>
        <w:t>Sentenza o decisione senza scheda</w:t>
      </w:r>
    </w:p>
    <w:p>
      <w:r>
        <w:t>Incarto n. 15.2001.00230 Lugano 27 luglio 2001 PF/fc/fb In nome della Repubblica e Cantone del Ticino La Camera di esecuzione e fallimenti del Tribunale d'appello quale autorità di vigilanza composta dei giudici: Cometta, presidente, Pellegrini e Rusca segretaria: Baur Martinelli, vicecancelliera statuendo sul ricorso per denegata/ritardata giustizia 26 giugno 2001 di __________ contro l’operato dell’ Ufficio di esecuzione e fallimenti di Locarno e meglio contro il rifiuto di prendere posizione in merito ad una rivendicazione di proprietà nell’ambito del fallimento di __________ preso atto che con scritto 16 luglio 2001 l’UEF di Locarno ha comunicato al creditore di aver accettato la propria rivendicazione di proprietà, riattivando la procedura fallimentare in oggetto; ritenuto che pertanto – l’atto ritardato essendo stato compiuto - il ricorso è da ritenere  privo di oggetto e va stralciato dai ruoli; richiamati gli art. 17 cpv. 3, 20a cpv. 1 primo periodo LEF, art. 61 cpv. 2 lett. a e 62 cpv. 2 OTLEF pronuncia: 1. Il ricorso 26 giugno 2001 __________, è stralciato dai ruoli.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all’UEF di Locarno.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