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15.2001.207 vom 18. Juni 2001</w:t>
      </w:r>
    </w:p>
    <w:p>
      <w:r>
        <w:t>TI Tribunale d'appello, 2001-06-18, IT</w:t>
      </w:r>
    </w:p>
    <w:p>
      <w:r>
        <w:rPr>
          <w:b/>
        </w:rPr>
        <w:t xml:space="preserve">Quelle: </w:t>
      </w:r>
      <w:r>
        <w:t>https://mcp.opencaselaw.ch/entscheid/ti_gerichte_15.2001.207</w:t>
      </w:r>
    </w:p>
    <w:p>
      <w:r>
        <w:t>FR: TI_GERICHTE 15.2001.207 du 18 juin 2001</w:t>
      </w:r>
    </w:p>
    <w:p>
      <w:r>
        <w:t>IT: TI_GERICHTE 15.2001.207 del 18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18.06.2001 15.2001.207</w:t>
      </w:r>
    </w:p>
    <w:p>
      <w:r>
        <w:t>Sentenza o decisione senza scheda</w:t>
      </w:r>
    </w:p>
    <w:p>
      <w:r>
        <w:t>Incarto n. 15.2001.00207 Lugano 18 giugno 2001 FP/fc/fb In nome della Repubblica e Cantone del Ticino La Camera di esecuzione e fallimenti del Tribunale d'appello quale autorità di vigilanza composta dei giudici: Cometta, presidente Pellegrini e Rusca segretario: Baur Martinelli, vicecancelliera statuendo sul ricorso 3 maggio 2001 di __________ __________ rappr. dall'avv. __________ contro l’operato dell’Ufficio di esecuzione e fallimenti di Bellinzona e meglio contro la decisione 25 aprile 2001 resa nell’ambito del fallimento __________ richiamata l’ordinanza presidenziale 9 maggio 2001 con la quale al ricorso è stato concesso l’effetto sospensivo; preso atto che con scritto 21 maggio 2001 l’UEF di Bellinzona ha annullato il provvedimento impugnato; considerato come il gravame sia così divenuto privo di oggetto e va quindi stralciato dai ruoli; ritenuto che sulle tasse occorre ricordare che – benché la gratuità della procedura sia contraria al sistema di diritto amministrativo in cui si muove il ricorso secondo l’art. 17 LEF (cfr. Jean-François Poudret / Suzette Sandoz Monod , Commentaire de la loi fédérale d’organisation judiciaire , vol. II, Berna 1990, n. 2.10 all’art. 81, pag. 804) – siffatto principio è stato codificato per espressa volontà del legislatore (art. 20a cpv. 1 primo periodo LEF e 61 cpv.2 lett. a OTLEF; DTF 125 III 383 cons. 2a); atteso che per lo stesso motivo non si assegnano indennità (art. 62 cpv. 2 OTLEF); richiamati gli art. 17 cpv. 4 LEF, 61 cpv. 2 lett. a e 62 cpv. 2 OTLEF, pronuncia: 1. Il ricorso 3 maggio 2001 di __________ e __________ e di __________, è stralciato dai ruoli, poiché divenuto privo d'oggetto.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    - __________; Comunicazione all'UEF di Bellinzona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