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15.2001.199 vom 22. Mai 2001</w:t>
      </w:r>
    </w:p>
    <w:p>
      <w:r>
        <w:t>TI Tribunale d'appello, 2001-05-22, IT</w:t>
      </w:r>
    </w:p>
    <w:p>
      <w:r>
        <w:rPr>
          <w:b/>
        </w:rPr>
        <w:t xml:space="preserve">Quelle: </w:t>
      </w:r>
      <w:r>
        <w:t>https://mcp.opencaselaw.ch/entscheid/ti_gerichte_15.2001.199</w:t>
      </w:r>
    </w:p>
    <w:p>
      <w:r>
        <w:t>FR: TI_GERICHTE 15.2001.199 du 22 mai 2001</w:t>
      </w:r>
    </w:p>
    <w:p>
      <w:r>
        <w:t>IT: TI_GERICHTE 15.2001.199 del 22 maggio 2001</w:t>
      </w:r>
    </w:p>
    <w:p>
      <w:pPr>
        <w:pStyle w:val="Heading2"/>
      </w:pPr>
      <w:r>
        <w:t>Regeste</w:t>
      </w:r>
    </w:p>
    <w:p>
      <w:r>
        <w:t>Sentenza o decisione senza scheda</w:t>
      </w:r>
    </w:p>
    <w:p>
      <w:pPr>
        <w:pStyle w:val="Heading2"/>
      </w:pPr>
      <w:r>
        <w:t>Volltext</w:t>
      </w:r>
    </w:p>
    <w:p>
      <w:r>
        <w:t>Ticino Tribunale di appello diritto civile La Camera di esecuzione e fallimenti 22.05.2001 15.2001.199</w:t>
      </w:r>
    </w:p>
    <w:p>
      <w:r>
        <w:t>Sentenza o decisione senza scheda</w:t>
      </w:r>
    </w:p>
    <w:p>
      <w:r>
        <w:t>Incarto n. 15.2001.00199 Lugano 22 maggio 2001 FP/fc/fb In nome della Repubblica e Cantone del Ticino La Camera di esecuzione e fallimenti del Tribunale d'appello quale autorità di vigilanza composta dei giudici: Cometta, presidente, Pellegrini e Rusca segretario: Baur Martinelli, vicecancelliera statuendo sul ricorso 24 aprile 2001 di __________ contro l’operato dell’Ufficio di esecuzione di Lugano e meglio contro il  verbale di pignoramento 2/4 aprile 2001 nelle esecuzioni n. __________ e n. __________ promosse nei confronti della ricorrente da __________ viste le osservazioni 3 maggio 2001 del Comune __________ 9 maggio 2001 dell’UE di Lugano esaminati atti e documenti; ritenuto in fatto:                    A. Il Comune __________ procede nei confronti di __________ per l’incasso dei propri crediti. In data 2/4 aprile 2001 l’UE di Lugano ha provveduto al pignoramento  a favore del creditore dell’importo di fr. 1'578.40 relativo all’eccedenza incassata dall’UE nel gruppo precedente. B. Con ricorso 27 marzo 2001 __________ insorge contro tale provvedimento contestandone la legittimità. C. Delle osservazioni del Comune __________ e dell’UE di Lugano si dirà, se necessario, in seguito. Considerando in diritto: 1. Per l’art. 110 cpv. 3 LEF i beni già pignorati possono nuovamente essere oggetto di un successivo pignoramento, ma soltanto nella misura in cui la somma ricavatane non spetti ai creditori che procedettero al pignoramento anteriore. Tale procedura è indipendente dalla natura dell’oggetto pignorato e può essere applicata anche in caso di pignoramento di redditi (cfr. Ingrid Jent Sörensen, Basler Kommentar zum SchKG, Basilea/Ginevra/Monaco 1998, n.61 ad art. 110 LEF). 2. Nel caso in esame l’UE di Lugano avendo constatato l’esistenza di un’eccedenza di fr. 1'570.40 nel precedente gruppo n. __________, relativo ad un pignoramento di reddito, ha provveduto a pignorare tale importo a favore del Comune __________ che ha promosso le esecuzioni n. __________ e n. __________. L’agire dell’Ufficio è quindi da ritenere corretto e conforme a quanto sancito dall’art. 110 cpv. 3 LEF. 3. Ne consegue la reiezione del gravame. Sulle tasse occorre ricordare che – benché la gratuità della procedura sia contraria al sistema di diritto amministrativo in cui si muove il ricorso secondo l’art. 17 LEF (cfr. Jean-François Poudret/Suzette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17 e 110 LEF pronuncia: 1. Il ricorso 24 aprile 2001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