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15.2001.00013 vom 22. Februar 2001</w:t>
      </w:r>
    </w:p>
    <w:p>
      <w:r>
        <w:t>TI Tribunale d'appello, 2001-02-22, IT</w:t>
      </w:r>
    </w:p>
    <w:p>
      <w:r>
        <w:rPr>
          <w:b/>
        </w:rPr>
        <w:t xml:space="preserve">Quelle: </w:t>
      </w:r>
      <w:r>
        <w:t>https://mcp.opencaselaw.ch/entscheid/ti_gerichte_15.2001.00013</w:t>
      </w:r>
    </w:p>
    <w:p>
      <w:r>
        <w:t>FR: TI_GERICHTE 15.2001.00013 du 22 février 2001</w:t>
      </w:r>
    </w:p>
    <w:p>
      <w:r>
        <w:t>IT: TI_GERICHTE 15.2001.00013 del 22 febbraio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11 dicembre 2000 di __________ e ____________________, è accolto nel senso dei considerandi.</w:t>
      </w:r>
    </w:p>
    <w:p>
      <w:r>
        <w:rPr>
          <w:b/>
        </w:rPr>
        <w:t>E. 1.1</w:t>
      </w:r>
    </w:p>
    <w:p>
      <w:r>
        <w:t>All’UEF di Mendrisio è fatto ordine di assegnare a __________ e __________ il termine di cui all’art. 107 cpv. 5 LEF (per rinvio dei combinati art. 39 e 102 RFF).</w:t>
      </w:r>
    </w:p>
    <w:p>
      <w:r>
        <w:rPr>
          <w:b/>
        </w:rPr>
        <w:t>E. 1.2</w:t>
      </w:r>
    </w:p>
    <w:p>
      <w:r>
        <w:t>L’asta della particella n. __________ RFD di __________ è rinviata come ai considerandi.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 - __________ Comunicazione all’UEF di Mendrisio.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