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15.2000.59 vom 4. Juli 2000</w:t>
      </w:r>
    </w:p>
    <w:p>
      <w:r>
        <w:t>TI Tribunale d'appello, 2000-07-04, IT</w:t>
      </w:r>
    </w:p>
    <w:p>
      <w:r>
        <w:rPr>
          <w:b/>
        </w:rPr>
        <w:t xml:space="preserve">Quelle: </w:t>
      </w:r>
      <w:r>
        <w:t>https://mcp.opencaselaw.ch/entscheid/ti_gerichte_15.2000.59</w:t>
      </w:r>
    </w:p>
    <w:p>
      <w:r>
        <w:t>FR: TI_GERICHTE 15.2000.59 du 4 juillet 2000</w:t>
      </w:r>
    </w:p>
    <w:p>
      <w:r>
        <w:t>IT: TI_GERICHTE 15.2000.59 del 4 luglio 2000</w:t>
      </w:r>
    </w:p>
    <w:p>
      <w:pPr>
        <w:pStyle w:val="Heading2"/>
      </w:pPr>
      <w:r>
        <w:t>Regeste</w:t>
      </w:r>
    </w:p>
    <w:p>
      <w:r>
        <w:t>Sentenza o decisione senza scheda</w:t>
      </w:r>
    </w:p>
    <w:p>
      <w:pPr>
        <w:pStyle w:val="Heading2"/>
      </w:pPr>
      <w:r>
        <w:t>Erwägungen</w:t>
      </w:r>
    </w:p>
    <w:p>
      <w:r>
        <w:rPr>
          <w:b/>
        </w:rPr>
        <w:t>E. 1</w:t>
      </w:r>
    </w:p>
    <w:p>
      <w:r>
        <w:t>Come comunicato dall’UE di __________ nelle proprie osservazioni l’oggetto del contendere è limitato al calcolo del minimo vitale, essendo la questione relativa al pignoramento dei beni mobili stata evasa con l’allestimento di un nuovo verbale di pignoramento, notificato alle parti in data 12 maggio 2000.</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3</w:t>
      </w:r>
    </w:p>
    <w:p>
      <w:r>
        <w:t>Secondo la giurisprudenza del Tribunale federale, quanto necessita al sostentamento delle persone a carico del debitore è da includere nel calcolo del minimo di esistenza solo se il debitore paga effettivamente tale importo (DTF 121 III 20; 120 III 16). Orbene, nel calcolo del minimo vitale dell’escusso è stato conteggiato l’importo mensile di fr. 3'350.-- a titolo di alimenti, benché dagli atti risulti unicamente un versamento mensile di fr. 2'200 (cfr. dichiarazione 8 febbraio 1999 dell’ex moglie dell’escusso). Ne consegue che l’importo riconosciuto dall’UE a titolo di alimenti deve essere ridotto a fr. 2'200.-- in luogo di fr. 3'350.-- .</w:t>
      </w:r>
    </w:p>
    <w:p>
      <w:r>
        <w:rPr>
          <w:b/>
        </w:rPr>
        <w:t>E. 4</w:t>
      </w:r>
    </w:p>
    <w:p>
      <w:r>
        <w:t>A titolo di premi della cassa malati al debitore è stato riconosciuto l'importo mensile di fr. 227.--. Orbene, dal certificato della cassa malati __________ prodotto dall'escusso si evince che il premio mensile riferito alle prestazioni obbligatorie secondo la __________ ammonta a fr. 207.--. Ritenuto che quale assicurazione malattia può essere riconosciuta unicamente l’assicurazione obbligatoria, l’importo di fr. 227.-- ammesso dall’UE a titolo di premio della cassa malati, essendo comprensivo delle prestazioni secondo la LCA, va ridotto a fr. 207.--.</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 Grundriss des Schuldbetreibungs-und Konkursrechts, Berna 1997, § 23 n. 64 p. 178). Nel caso in esame il ricorrente ha preteso e ottenuto che nel calcolo del minimo di esistenza venisse calcolato a titolo di canone di locazione l'importo di fr. 2'750.-- per un alloggio di 3 ½ locali che l'escusso occupa da solo a __________. E’ di tutta evidenza che l’alloggio occupato dall’escusso, ed il relativo canone locatizio, sono manifestamente sproporzionati alle sue effettive esigenze. Di conseguenza il canone locatizio di fr. 2'750.-- non può essere riconosciuto come tale in sede di determinazione del minimo di esistenza dopo il primo termine utile di disdetta. Pertanto al debitore va ricordato che nel caso di ulteriori pignoramenti dal primo termine utile di disdetta del suo contratto di locazione gli verrà riconosciuto quale canone locatizio un importo mensile di fr. 900.-- al massimo, spese di riscaldamento comprese, per un appartamento di 2 locali a __________ o in un comune viciniore. Dagli atti risulta che l’appartamento occupato dall’escusso è stato arredato dal proprio datore di lavoro, il quale partecipa inoltre ai costi di gestione, essendo tale alloggio utilizzato per ospitare la clientela straniera (cfr. dichiarazione 10 luglio 1996 __________ __________). Orbene l’UE di __________ ha omesso di verificare l’ammontare della partecipazione del datore di lavoro del debitore alle spese di locazione, il cui importo andrà, se del caso, dedotto dal minimo vitale dell’escusso.</w:t>
      </w:r>
    </w:p>
    <w:p>
      <w:r>
        <w:rPr>
          <w:b/>
        </w:rPr>
        <w:t>E. 6</w:t>
      </w:r>
    </w:p>
    <w:p>
      <w:r>
        <w:t>L’UE di __________ ha riconosciuto l’importo mensile di fr. 198.-- per pasti fuori domicilio e ciò malgrado l’escusso abiti e lavori a Lugano. Dagli atti non risulta infatti che l’Ufficio abbia effettuato i necessari accertamenti atti a stabilire se effettivamente l’escusso non possa consumare i pasti al proprio domicilio. Inoltre l’UE ha riconosciuto l’importo mensile di fr. 50.-- alla voce “diversi” senza specificare la natura di tale voce di spesa. Orbene, all’UE di __________ va ricordato che in occasione di futuri pignoramenti di salario devono essere indicate per ogni singola voce di spese i relativi importi mensili, evitando il riconoscimento di importi forfetari.</w:t>
      </w:r>
    </w:p>
    <w:p>
      <w:r>
        <w:rPr>
          <w:b/>
        </w:rPr>
        <w:t>E. 7</w:t>
      </w:r>
    </w:p>
    <w:p>
      <w:r>
        <w:t>Sulla scorta delle considerazioni espresse in precedenza, alfine di determinare con esattezza le singole voci di spesa che compongono il minimo vitale dell’escusso e allo scopo di sanare le omissioni di cui ai considerandi 5 e 6, s’impone la retrocessione degli atti all’UE di __________, così come richiesto dal ricorrente affinché proceda al calcolo dell’eccedenza pignorabile dopo aver effettuato i necessari accertamenti.</w:t>
      </w:r>
    </w:p>
    <w:p>
      <w:r>
        <w:rPr>
          <w:b/>
        </w:rPr>
        <w:t>E. 8</w:t>
      </w:r>
    </w:p>
    <w:p>
      <w:r>
        <w:t>Ne consegue l’accoglimento del gravame. Sulle spese occorre ricordare a futura memoria che - benché la gratuità della procedura sia contraria al sistema di diritto amministrativo in cui si muove il ricorso secondo l'art. 17 LEF ( Jean - François Poudret/Suzette Sandoz - Monod , Commentaire de la loi fédérale d'organisation judiciaire, vol. II, Berna 1990,n.2.10 all'art. 81, p.804) - siffatto principio è stato codificato per espressa volontà del legislatore (art.20a cpv.1 primo periodo LEF e 61 cpv. 2 lett. a OTLEF; DTF 125 III 383 cons.2a) Per lo stesso motivo non si assegnano indennità (art. 62 cpv. 2 OLEF). Richiamati gli art. 17, 91 e 93 LEF pronuncia: 1. Il ricorso 28 aprile 2000 __________, __________, è accolto. 2. E’ fatto ordine all’UE di __________ di determinarsi come al considerando 7 di questa sentenza.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