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15.2000.57 vom 26. Juni 2000</w:t>
      </w:r>
    </w:p>
    <w:p>
      <w:r>
        <w:t>TI Tribunale d'appello, 2000-06-26, IT</w:t>
      </w:r>
    </w:p>
    <w:p>
      <w:r>
        <w:rPr>
          <w:b/>
        </w:rPr>
        <w:t xml:space="preserve">Quelle: </w:t>
      </w:r>
      <w:r>
        <w:t>https://mcp.opencaselaw.ch/entscheid/ti_gerichte_15.2000.57</w:t>
      </w:r>
    </w:p>
    <w:p>
      <w:r>
        <w:t>FR: TI_GERICHTE 15.2000.57 du 26 juin 2000</w:t>
      </w:r>
    </w:p>
    <w:p>
      <w:r>
        <w:t>IT: TI_GERICHTE 15.2000.57 del 26 giugno 2000</w:t>
      </w:r>
    </w:p>
    <w:p>
      <w:pPr>
        <w:pStyle w:val="Heading2"/>
      </w:pPr>
      <w:r>
        <w:t>Regeste</w:t>
      </w:r>
    </w:p>
    <w:p>
      <w:r>
        <w:t>Sentenza o decisione senza scheda</w:t>
      </w:r>
    </w:p>
    <w:p>
      <w:pPr>
        <w:pStyle w:val="Heading2"/>
      </w:pPr>
      <w:r>
        <w:t>Erwägungen</w:t>
      </w:r>
    </w:p>
    <w:p>
      <w:r>
        <w:rPr>
          <w:b/>
        </w:rPr>
        <w:t>E. 2</w:t>
      </w:r>
    </w:p>
    <w:p>
      <w:r>
        <w:t>La ricorrente postula il pignoramento di un importo fisso mensile in luogo della quota del salario eccedente il minimo di esistenza. Tale richiesta non può essere accolta, in quanto per stessa ammissione dell'escussa, il reddito percepito risulta essere irregolare. Stabilendo una quota pignorabile fissa mensile vi sarebbe, o una parte di reddito che sfuggirebbe al pignoramento, arrecando quindi un pregiudizio ai creditori, oppure verrebbe intaccato il minimo vitale dell’escussa, a dipendenza delle fluttuazioni mensili del reddito. Inoltre dal pignoramento verrebbero escluse le gratifiche e le eventuali mance percepite dall’escussa. Tali prestazioni costituiscono parte integrante del reddito e vanno quindi pignorate ( Georges Vonder Mühll , Basler Kommentar zum ScKG,, Basilea/Ginevra/Monaco 1998, n. 4 e n. 50 ad art. 93 LEF).</w:t>
      </w:r>
    </w:p>
    <w:p>
      <w:r>
        <w:rPr>
          <w:b/>
        </w:rPr>
        <w:t>E. 3</w:t>
      </w:r>
    </w:p>
    <w:p>
      <w:r>
        <w:t>Secondo il punto 1.1 della Tabella dei minimi di esistenza agli effetti del diritto esecutivo edita da questa Camera (in seguito : Tabella) l’importo base  per persona singola che vive presso parenti è di fr. 925.--. In caso di conviventi senza figli in comune, il debitore viene considerato agli effetti della determinazione del minimo vitale, come persona sola vivente presso parenti ( Georges Vonder Mühl l, op. cit., n. 24 ad art. 93 LEF). Nel caso di specie la ricorrente ha dichiarato di convivere con __________ e di non avere figli (cfr. verbale interno per le operazioni di pignoramento 3 maggio 1999, sottoscritto dall’escussa). Di conseguenza l’UEF di __________ ha correttamente riconosciuto l’importo mensile di fr. 925.-- come prescritto dal punto 1.1 della Tabella.</w:t>
      </w:r>
    </w:p>
    <w:p>
      <w:r>
        <w:rPr>
          <w:b/>
        </w:rPr>
        <w:t>E. 4</w:t>
      </w:r>
    </w:p>
    <w:p>
      <w:r>
        <w:t>In DTF 109 III 101 il Tribunale federale ha considerato la partecipazione del convivente alla metà delle spese comuni quale proporzione ragionevole. Infatti non sarebbe ammissibile permettere ai creditori dell’escussa di esigere dal convivente che egli sopporti le spese comuni per un importo superiore alla metà. Ciò significherebbe in effetti autorizzarli a tacitarsi con un patrimonio che non è quello della debitrice e verso il quale quest’ul-tima non può far valere nessun diritto al mantenimento. Ne consegue che la decisione dell’UEF di __________ di considerare nel calcolo del minimo vitale la partecipazione del convivente dell’escussa alle spese di locazione, nella misura del 50 %, è da ritenere corretta.</w:t>
      </w:r>
    </w:p>
    <w:p>
      <w:r>
        <w:rPr>
          <w:b/>
        </w:rPr>
        <w:t>E. 5</w:t>
      </w:r>
    </w:p>
    <w:p>
      <w:r>
        <w:t>Secondo il punto 1.1 della Tabella l’importo base di fr. 925.-- è comprensivo delle spese di sostentamento. Il debitore che è costretto, per motivi di lavoro, a prendere i pasti fuori dell’economia domestica ha diritto a un supplemento da fr. 6.-- a fr. 9.-- per ogni pasto principale (cfr. Tabella, punto 2.4.3). Per il personale di servizio è previsto inoltre un supplemento per il vitto variante da fr. 3.-- a fr. 6.-- per giornata lavorativa (Tabella punto 2.4.1) Nel caso di specie alla debitrice è stato riconosciuto per il vitto l’importo complessivo di fr. 300.--. Orbene dagli atti risulta che l'escussa, di professione cameriera, consuma i pasti principali sul luogo di lavoro, il cui costo viene dedotto dallo stipendio. Di conseguenza tale importo, pari a fr. 308.-- mensili, deve essere considerato nel minimo vitale dell’escussa in luogo dell’importo di fr. 300.-- riconosciuto dall’Ufficio. Per il personale di servizio la Tabella prevede al punto 2.4.2  un supplemento per spese di abbigliamento da fr. 20.-- a fr. 50.--. Nel caso di specie l’UEF di Vallemaggia ha quindi agito correttamente riconoscendo all’escussa a tale titolo l’importo mensile di fr. 50.--. Lo stesso dicasi per le spese di trasferta riconosciute integralmente dall’Ufficio nella misura di fr. 53.--, pari al costo dell’abbonamento “Arcobaleno”. La ricorrente abita infatti a __________ e utilizza il mezzo pubblico per recarsi al lavoro a __________.</w:t>
      </w:r>
    </w:p>
    <w:p>
      <w:r>
        <w:rPr>
          <w:b/>
        </w:rPr>
        <w:t>E. 6</w:t>
      </w:r>
    </w:p>
    <w:p>
      <w:r>
        <w:t>__________ sostiene che dal salario lordo andrebbero dedotte le somme effettive trattenute dal datore di lavoro. L’UEF di __________ ha considerato nel determinare il minimo di esistenza della debitrice i seguenti importi: AVS fr.  151.50, AI/AD/CP fr. 167.10. Tali importi risultano perfettamente corrispondenti al conteggio di stipendio prodotto in occasione del pignoramento di salario. La censura della ricorrente si rivela pertanto infondata.</w:t>
      </w:r>
    </w:p>
    <w:p>
      <w:r>
        <w:rPr>
          <w:b/>
        </w:rPr>
        <w:t>E. 7</w:t>
      </w:r>
    </w:p>
    <w:p>
      <w:r>
        <w:t>Sulla scorta di quanto espresso precedentemente il minimo di esistenza dell’escussa si presenta nel modo seguente: Minimo base                                                           fr.      925.-- locazione                                                                 fr.      625.-- AVS                                                                                         fr.           151.50 AI/AD/CP                                                                fr.    167.10 cassa malati                                                           fr.      266.-- trasferte                                                                   fr.        53.-- pasti fuori domicilio                                                fr.      308.-- abbigliamento fr.        50.-- totale                                                                        fr. 2’545.60</w:t>
      </w:r>
    </w:p>
    <w:p>
      <w:r>
        <w:rPr>
          <w:b/>
        </w:rPr>
        <w:t>E. 8</w:t>
      </w:r>
    </w:p>
    <w:p>
      <w:r>
        <w:t>Ne consegue il parziale accoglimento del gravame. Sulle tasse occorre ricordare a futura memoria che - benché la gratuità della procedura sia contraria al sistema di diritto amministrativo in cui si muove il ricorso secondo l'art. 17 LEF ( Jean - François Poudret/Suzette Sandoz - Monod , Commentaire de la loi fédérale d'organisation juidiciaire, vol. II, Berna 1990, n.2.10 all'art. 81, p. 804) - siffatto principio è stato codificato per espressa volontà del legislatore (art. 20a cpv. 1 primo periodo LEF e 61 cpv. 2 lett. a OTLEF; DTF 125 III 383 cons. 2a) . Per lo stesso motivo non si assegnano indennità (art. 62 cpv. 2 OTLEF) Richiamati gli art. 17 e 93 LEF pronuncia:           1. Il ricorso</w:t>
      </w:r>
    </w:p>
    <w:p>
      <w:r>
        <w:rPr>
          <w:b/>
        </w:rPr>
        <w:t>E. 9</w:t>
      </w:r>
    </w:p>
    <w:p>
      <w:r>
        <w:t>marzo 2000 __________, __________, è parzialmente accolto. 1.1 Di conseguenza il minimo di esistenza di __________, __________, è determinato in fr. 2'545.60.-- mensili in luogo di fr. 2'537.60. 2. Non si prelevano tasse,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