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15.2000.49 vom 27. Juni 2000</w:t>
      </w:r>
    </w:p>
    <w:p>
      <w:r>
        <w:t>TI Tribunale d'appello, 2000-06-27, IT</w:t>
      </w:r>
    </w:p>
    <w:p>
      <w:r>
        <w:rPr>
          <w:b/>
        </w:rPr>
        <w:t xml:space="preserve">Quelle: </w:t>
      </w:r>
      <w:r>
        <w:t>https://mcp.opencaselaw.ch/entscheid/ti_gerichte_15.2000.49</w:t>
      </w:r>
    </w:p>
    <w:p>
      <w:r>
        <w:t>FR: TI_GERICHTE 15.2000.49 du 27 juin 2000</w:t>
      </w:r>
    </w:p>
    <w:p>
      <w:r>
        <w:t>IT: TI_GERICHTE 15.2000.49 del 27 giugno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Per l’art. 92 cpv. 1 n. 3 LEF sono impignorabili gli arnesi, gli apparecchi, gli strumenti e i libri, in quanto siano necessari al debitore e alla sua famiglia per l’esercizio della professione. Anche l’automobile, che occorre ad una persona per svolgere la sua attività lavorativa, può, in caso di sufficiente redditività, risultare impignorabile ( Georges Vonder Mühll , Basler Kommentar zum SchKG, Basilea/Ginevra/Monaco 1998, n. 19 ad art. 92 LEF; Amonn/Gasser , Grundriss des Schuldbetreibungs – und Konkursrechts, Berna 1997, § 23 n. 27, p. 170).</w:t>
      </w:r>
    </w:p>
    <w:p>
      <w:r>
        <w:rPr>
          <w:b/>
        </w:rPr>
        <w:t>E. 2</w:t>
      </w:r>
    </w:p>
    <w:p>
      <w:r>
        <w:t>Interrogato formalmente il 25 maggio __________ ha dichiarato che l’autovettura pignorata viene utilizzata per recarsi sul posto di lavoro a __________, presso la ditta __________, che si occupa della vendita di prodotti per l’edilizia. Egli ha affermato che il suo reddito é equivalente a quello percepito quando era in disoccupazione, vale a dire fr. 4'487.-- mensili. Egli ha dichiarato di non poter utilizzare i mezzi pubblici in quanto ciò provocherebbe un elevato dispendio di tempo e non sarebbe compatibile con gli orari di lavoro irregolari (cfr. verbale d’interrogatorio formale 25 maggio 2000, p. 1/2). L’escusso ha inoltre affermato di non poter utilizzare l’auto della ditta per gli spostamenti casa – lavoro, poiché la stessa viene utilizzata da un altro dipendente per lavoro, cfr. verbale d’interrogatorio formale 25 maggio 2000, p. 2).</w:t>
      </w:r>
    </w:p>
    <w:p>
      <w:r>
        <w:rPr>
          <w:b/>
        </w:rPr>
        <w:t>E. 3</w:t>
      </w:r>
    </w:p>
    <w:p>
      <w:r>
        <w:t>Orbene, sulla scorta delle risultanze istruttorie, si evince che l’autovettura __________ oggetto del pignoramento deve essere considerata impignorabile, in quanto necessaria all’escusso per il conseguimento del proprio reddito.</w:t>
      </w:r>
    </w:p>
    <w:p>
      <w:r>
        <w:rPr>
          <w:b/>
        </w:rPr>
        <w:t>E. 4</w:t>
      </w:r>
    </w:p>
    <w:p>
      <w:r>
        <w:t>Intimazione:                                                    - __________ Comunicazione all'UEF di Locarno. Per la Camera di esecuzione e fallimenti del Tribunale d’appello quale autorità di vigilanza Il presidente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