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15.2000.36 vom 3. März 2000</w:t>
      </w:r>
    </w:p>
    <w:p>
      <w:r>
        <w:t>TI Tribunale d'appello, 2000-03-03, IT</w:t>
      </w:r>
    </w:p>
    <w:p>
      <w:r>
        <w:rPr>
          <w:b/>
        </w:rPr>
        <w:t xml:space="preserve">Quelle: </w:t>
      </w:r>
      <w:r>
        <w:t>https://mcp.opencaselaw.ch/entscheid/ti_gerichte_15.2000.36</w:t>
      </w:r>
    </w:p>
    <w:p>
      <w:r>
        <w:t>FR: TI_GERICHTE 15.2000.36 du 3 mars 2000</w:t>
      </w:r>
    </w:p>
    <w:p>
      <w:r>
        <w:t>IT: TI_GERICHTE 15.2000.36 del 3 marzo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Secondo giurisprudenza e dottrina la legittimazione a presentare ricorso è un presupposto processuale che deve essere riconosciuto a ogni parte lesa nei suoi interessi giuridicamente protetti da una misura dell'organo d'esecuzione forzata, costitutiva almeno di un pregiudizio di fatto attuale. Vi è carenza di legittimazione processuale, ad esempio, quando il ricorrente è persona completamente estranea all'esecuzione ( cfr. Flavio Cometta, Commentario alla LPR, Lugano 1998, n. 3.3.1 ad art. 7, p. 122).</w:t>
      </w:r>
    </w:p>
    <w:p>
      <w:r>
        <w:rPr>
          <w:b/>
        </w:rPr>
        <w:t>E. 2</w:t>
      </w:r>
    </w:p>
    <w:p>
      <w:r>
        <w:t>Nel caso di specie, questa Camera ha appurato presso l'UEF di Locarno che le ricorrenti non risultano creditrici nel fallimento __________, bensì unicamente conduttrici dell'immobile di proprietà della fallita. Di conseguenza essendo estranee alla procedura fallimentare in oggetto, la __________ e la __________ difettano della legittimazione a presentare ricorso ex art. 17 LEF.</w:t>
      </w:r>
    </w:p>
    <w:p>
      <w:r>
        <w:rPr>
          <w:b/>
        </w:rPr>
        <w:t>E. 3</w:t>
      </w:r>
    </w:p>
    <w:p>
      <w:r>
        <w:t>Si rileva inoltre che, a prescindere dalla legittimazione ricorsuale delle ricorrenti, il gravame deve essere dichiarato irricevibile anche per il fatto che lo stesso solleva questioni di merito concernenti il diritto della locazione e quindi sottratte al potere di cognizione di questa Autorità di vigilanza.</w:t>
      </w:r>
    </w:p>
    <w:p>
      <w:r>
        <w:rPr>
          <w:b/>
        </w:rPr>
        <w:t>E. 4</w:t>
      </w:r>
    </w:p>
    <w:p>
      <w:r>
        <w:t>Intimazione a: - __________ - __________ Comunicazione all'UEF di Locarno Per la seconda Camera civile del Tribunale d’appello Il presidente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