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15.2000.32 vom 2. Mai 2000</w:t>
      </w:r>
    </w:p>
    <w:p>
      <w:r>
        <w:t>TI Tribunale d'appello, 2000-05-02, IT</w:t>
      </w:r>
    </w:p>
    <w:p>
      <w:r>
        <w:rPr>
          <w:b/>
        </w:rPr>
        <w:t xml:space="preserve">Quelle: </w:t>
      </w:r>
      <w:r>
        <w:t>https://mcp.opencaselaw.ch/entscheid/ti_gerichte_15.2000.32</w:t>
      </w:r>
    </w:p>
    <w:p>
      <w:r>
        <w:t>FR: TI_GERICHTE 15.2000.32 du 2 mai 2000</w:t>
      </w:r>
    </w:p>
    <w:p>
      <w:r>
        <w:t>IT: TI_GERICHTE 15.2000.32 del 2 maggio 2000</w:t>
      </w:r>
    </w:p>
    <w:p>
      <w:pPr>
        <w:pStyle w:val="Heading2"/>
      </w:pPr>
      <w:r>
        <w:t>Regeste</w:t>
      </w:r>
    </w:p>
    <w:p>
      <w:r>
        <w:t>Sentenza o decisione senza scheda</w:t>
      </w:r>
    </w:p>
    <w:p>
      <w:pPr>
        <w:pStyle w:val="Heading2"/>
      </w:pPr>
      <w:r>
        <w:t>Erwägungen</w:t>
      </w:r>
    </w:p>
    <w:p>
      <w:r>
        <w:rPr>
          <w:b/>
        </w:rPr>
        <w:t>E. 2</w:t>
      </w:r>
    </w:p>
    <w:p>
      <w:r>
        <w:t>A titolo di premi della cassa malati l’UEF di Locarno ha riconosciuto l’importo mensile di fr. 215.--Dal certificato della cassa malati  prodotto dal debitore non è possibile stabilire se tale importo è limitato alle prestazioni obbligatorie secondo la LAMal. Considerato che quale assicurazione malattia può essere riconosciuta unicamente l’assicurazione obbligatoria, nel calcolo del minimo di esistenza del debitore andrà riconosciuto, previo accertamento da parte dell’UEF di Locarno, unicamente l'importo mensile pari alla copertura assicurativa LAMal.</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Nel caso in esame Il ricorrente ha preteso e ottenuto che nel calcolo del minimo di esistenza venisse calcolato a titolo di canone di locazione l'importo di fr. 1’250.-- per un alloggio che l'escusso occupa a __________ unitamente alla convivente. E’ di tutta evidenza che l’alloggio occupato dall’escusso, ed il relativo canone locatizio, sono manifestamente sproporzionati alle sue effettive esigenze ed al reddito dichiarato. Di conseguenza il canone locatizio di fr. 1’250.-- non può essere riconosciuto come tale in sede di determinazione del minimo di esistenza dopo il primo termine utile di disdetta. Pertanto al debitore va ricordato che nel caso di ulteriori pignoramenti dal primo termine utile di disdetta del suo contratto di locazione gli verrà riconosciuto quale canone locatizio un importo mensile di fr. 800.-- al massimo, spese di riscaldamento comprese, per un appartamento di 2 locali a __________ o in un comune viciniore.</w:t>
      </w:r>
    </w:p>
    <w:p>
      <w:r>
        <w:rPr>
          <w:b/>
        </w:rPr>
        <w:t>E. 4</w:t>
      </w:r>
    </w:p>
    <w:p>
      <w:r>
        <w:t>Dal verbale interno per le operazioni di pignoramento allestito il 27 gennaio 2000 risulta che __________ ha dichiarato di convivere con altra persona. Egli ha altresì dichiarato che l’affitto è integralmente a suo carico. Orbene, in DTF 109 III 101 il Tribunale federale ha considerato la partecipazione della concubina alla metà delle spese comuni quale proporzione ragionevole. Infatti non sarebbe ammissibile permettere ai creditori dell’escusso di esigere dalla concubina che essa sopporti le spese comuni per un importo superiore alla metà. Ciò significherebbe in effetti autorizzarli a tacitarsi con un patrimonio che non è quello del debitore e verso il quale quest’ultimo non può far valere nessun diritto al mantenimento. Di conseguenza il debitore che vive in concubinato viene considerato come persona singola che vive presso parenti (importo base fr. 925.--) la concubina è tenuta a partecipare alle spese comuni anche se non esercita alcuna attività lucrativa (cfr. Goerges Vonder Mühll, Basler Kommentar zum SchKG, Vol. I, Basilea/Ginevra/Monaco 1998, n. 24 e 26 ad art.93 LEF). Nel caso di specie all’escusso andrà quindi riconosciuta a titolo di  importo di base la cifra di fr. 925.— in luogo di fr. 1'025.--, in quanto convivente. Per lo stesso motivo il canone di locazione deve essere ridotto del 50% e portato a fr. 625.--.</w:t>
      </w:r>
    </w:p>
    <w:p>
      <w:r>
        <w:rPr>
          <w:b/>
        </w:rPr>
        <w:t>E. 5</w:t>
      </w:r>
    </w:p>
    <w:p>
      <w:r>
        <w:t>L’escusso ha dichiarato di svolgere l’attività di pittore in proprio. L’UEF di Locarno ha determinato il reddito annuo netto del debitore in fr. 33’000 sulla base delle dichiarazioni rese da quest’ultimo davanti all’autorità fiscale e relative al biennio  1997/1998. La recente giurisprudenza del Tribunale federale prevede che se il debitore esercita un’attività lucrativa indipendente , l’Ufficio d’esecuzione deve: - interrogarlo sul genere d’attività svolta - interrogarlo sulla natura e sul volume dei suoi affari - stimare l’ammontare del reddito - provvedere d’ufficio alle necessarie inchieste - raccogliere le informazioni ritenute utili - farsi consegnare la contabilità e tutti gli altri documenti concernenti l’attività lucrativa. Se l’inchiesta condotta dall’Ufficio non porta ad alcun elemento certo, esso terrà conto degli indizi a disposizione. Se il debitore non tiene una contabilità regolare, il risultato della sua attività indipendente deve essere valutato paragonandola ad altre simili e se necessario va stimata per apprezzamento (sentenza  del 9 marzo 2000 destinata alla pubblicazione in DTF 126 III … cons.3a con rinvii). Per l’art. 21 cpv. 4 LPR  la sentenza che ammette il ricorso può riformare il provvedimento impugnato o annullarlo con rinvio all’organo di esecuzione e fallimento per un nuovo giudizio. Se il provvedimento impugnato contiene accertamenti di fatto sufficienti, l’Autorità di vigilanza riforma il pregresso giudizio; in caso contrario la vertenza è rinviata all’organo di esecuzione affinché completi gli accertamenti ed emani un nuovo provvedimento. La decisione sulla specie d’effetto rientra nel potere discrezionale dell’Autorità di vigilanza (Flavio Cometta, Commentario alla LPR, Lugano 1998, n. 2 ad art. 21, p.260). In casu avendo l’UEF di Locarno omesso di effettuare le necessarie indagini tese ad accertare il reddito attuale dell’escusso, s’impone l’annullamento del “calcolo per il pignoramento di salario” 1° febbraio 2000 e la retrocessione degli atti all’Ufficio, in applicazione dell’art. 21 cpv. 4 LPR, affinché proceda ai necessari accertamenti.</w:t>
      </w:r>
    </w:p>
    <w:p>
      <w:r>
        <w:rPr>
          <w:b/>
        </w:rPr>
        <w:t>E. 6</w:t>
      </w:r>
    </w:p>
    <w:p>
      <w:r>
        <w:t>Ne consegue l’accoglimento del gravame. Sulle spese occorre ricordare a futura memoria che - benché la gratuità della procedura sia contraria al sistema di diritto amministrativo in cui si muove il ricorso secondo l'art. 17 LEF (Jean - François Poudret/Suzette Sandoz - Monod, Commentaire de la loi fédérale d'organisation judiciaire, vol. II, Berna 1990,n.2.10 all'art. 81, p.804) - siffatto principio è stato codificato per espressa volontà del legislatore (art.20a cpv.1 primo periodo LEF e 61 cpv. 2 lett. a OTLEF; DTF 125 III 383 cons.2a) Per lo stesso motivo non si assegnano indennità (art. 62 cpv. 2 OLEF). Richiamati gli art. 17 e 93 LEF pronuncia:              1. Il ricorso 8 febbraio 2000 __________, è accolto. 1.1. Di conseguenza è annullato il “calcolo per il pignoramento di salario” 1° febbraio 2000 nell’esecuzione n.__________ a carico di __________. 1.2. Gli atti sono retrocessi all’UEF di Locarno affinché abbia a determinarsi come al considerando 5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