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15.2000.213 vom 1. März 2001</w:t>
      </w:r>
    </w:p>
    <w:p>
      <w:r>
        <w:t>TI Tribunale d'appello, 2001-03-01, IT</w:t>
      </w:r>
    </w:p>
    <w:p>
      <w:r>
        <w:rPr>
          <w:b/>
        </w:rPr>
        <w:t xml:space="preserve">Quelle: </w:t>
      </w:r>
      <w:r>
        <w:t>https://mcp.opencaselaw.ch/entscheid/ti_gerichte_15.2000.213</w:t>
      </w:r>
    </w:p>
    <w:p>
      <w:r>
        <w:t>FR: TI_GERICHTE 15.2000.213 du 1 mars 2001</w:t>
      </w:r>
    </w:p>
    <w:p>
      <w:r>
        <w:t>IT: TI_GERICHTE 15.2000.213 del 1 marzo 2001</w:t>
      </w:r>
    </w:p>
    <w:p>
      <w:pPr>
        <w:pStyle w:val="Heading2"/>
      </w:pPr>
      <w:r>
        <w:t>Regeste</w:t>
      </w:r>
    </w:p>
    <w:p>
      <w:r>
        <w:t>Sentenza o decisione senza scheda</w:t>
      </w:r>
    </w:p>
    <w:p>
      <w:pPr>
        <w:pStyle w:val="Heading2"/>
      </w:pPr>
      <w:r>
        <w:t>Erwägungen</w:t>
      </w:r>
    </w:p>
    <w:p>
      <w:r>
        <w:rPr>
          <w:b/>
        </w:rPr>
        <w:t>E. 1</w:t>
      </w:r>
    </w:p>
    <w:p>
      <w:r>
        <w:t>Per l’art. 149 cpv. 1 LEF, il creditore partecipante al pignoramento riceve per l’ammontare rimasto scoperto del suo credito un attestato di carenza beni; per il cpv. 3 entro sei mesi dal ricevimento di tale attestato, il creditore può proseguire l’esecuzione senza bisogno di un nuovo precetto. Il creditore deve in tal caso presentare solo la domanda di proseguimento.</w:t>
      </w:r>
    </w:p>
    <w:p>
      <w:r>
        <w:rPr>
          <w:b/>
        </w:rPr>
        <w:t>E. 2</w:t>
      </w:r>
    </w:p>
    <w:p>
      <w:r>
        <w:t>Per l’art. 89 LEF se il debitore è soggetto all’esecuzione in via di pignoramento l’ufficio di esecuzione, ricevuta la domanda di continuazione, procede senza indugio al pignoramento. Orbene, nel caso in esame il creditore ha chiesto il 14 ottobre 2000 il proseguimento dell’esecuzione n. __________ sulla base dell’attestato di carenza beni del 3 ottobre 2000. Di conseguenza l’UE di __________ ha agito correttamente emettendo in data 21 novembre 2000 l’avviso di pignoramento, essendo tale atto espressamente previsto dall’art. 90 LEF.</w:t>
      </w:r>
    </w:p>
    <w:p>
      <w:r>
        <w:rPr>
          <w:b/>
        </w:rPr>
        <w:t>E. 3</w:t>
      </w:r>
    </w:p>
    <w:p>
      <w:r>
        <w:t>In concreto dunque nessuna censura può essere rivolta nei confronti dell’Ufficio di esecuzione di __________, avendo quest’ultimo agito in ossequio a quanto previsto dalla LEF: la contestazione sollevata dal ricorrente secondo cui la pretesa dedotta in esecuzione sarebbe infondata concerne unicamente una questione di merito sottratta al potere di cognizione di questa Autorità di vigilanza. Il ricorso è di conseguenza respinto.</w:t>
      </w:r>
    </w:p>
    <w:p>
      <w:r>
        <w:rPr>
          <w:b/>
        </w:rPr>
        <w:t>E. 4</w:t>
      </w:r>
    </w:p>
    <w:p>
      <w:r>
        <w:t>Intimazione a:  - __________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