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15.2000.174 vom 12. März 2001</w:t>
      </w:r>
    </w:p>
    <w:p>
      <w:r>
        <w:t>TI Tribunale d'appello, 2001-03-12, IT</w:t>
      </w:r>
    </w:p>
    <w:p>
      <w:r>
        <w:rPr>
          <w:b/>
        </w:rPr>
        <w:t xml:space="preserve">Quelle: </w:t>
      </w:r>
      <w:r>
        <w:t>https://mcp.opencaselaw.ch/entscheid/ti_gerichte_15.2000.174</w:t>
      </w:r>
    </w:p>
    <w:p>
      <w:r>
        <w:t>FR: TI_GERICHTE 15.2000.174 du 12 mars 2001</w:t>
      </w:r>
    </w:p>
    <w:p>
      <w:r>
        <w:t>IT: TI_GERICHTE 15.2000.174 del 12 marzo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Nel procedere al sequestro o al pignoramento del reddito le autorità di esecuzione sono tenute ad accertare d'ufficio le circostanze determinanti al momento dell'esecuzione del sequestro o del pignoramento, ossia il reddito del debitore e il fabbisogno suo o della sua famiglia ( DTF 112 III 21; 108 III 12; 106 II 13), ritenuto che delle successive modifiche della situazione potrà essere tenuto conto soltanto mediante riesame del pignoramento ( DTF 108 III 13).</w:t>
      </w:r>
    </w:p>
    <w:p>
      <w:r>
        <w:rPr>
          <w:b/>
        </w:rPr>
        <w:t>E. 3</w:t>
      </w:r>
    </w:p>
    <w:p>
      <w:r>
        <w:t>La giurisprudenza del Tribunale federale prevede che se il debitore esercita un'attività lucrativa indipendente, l'Ufficio d'esecuzione deve: –    interrogarlo sul genere d'attività svolta; –    interrogarlo sulla natura e sul volume dei suoi affari; –    stimare l'ammontare del reddito; –    provvedere d'ufficio alle necessarie inchieste; –    raccogliere le informazioni ritenute utili; –    farsi consegnare la contabilità e tutti gli altri documenti concernenti l'attività lucrativa. Se l'inchiesta condotta dall'Ufficio non porta ad alcun elemento certo, esso terrà conto degli indizi a disposizione. Se il debitore non tiene una contabilità regolare, il risultato della sua attività indipendente deve essere valutato paragonandola ad altre simili e se necessario va stimata per apprezzamento ( DTF 126 III 91 cons. 3.a con rinvii).</w:t>
      </w:r>
    </w:p>
    <w:p>
      <w:r>
        <w:rPr>
          <w:b/>
        </w:rPr>
        <w:t>E. 3.1</w:t>
      </w:r>
    </w:p>
    <w:p>
      <w:r>
        <w:t>Nel caso in esame, seppure l'Ufficio non abbia proceduto al pignoramento dei redditi dell'escusso, dal momento che i creditori procedenti (ed in particolare __________) non ne hanno fatto esplicita richiesta, questa Camera deve analizzare il genere e l'ampiezza dell'attività lavorativa indipendente del ricorrente, onde stabilire se il furgoncino __________ può essere considerato strumento di lavoro impignorabile. Occorre rilevare che solo la creditrice __________ ha chiesto il contestato pignoramento complementare, rivelatosi comunque prima facie infruttuoso, dato che tutti gli oggetti sono risultati rivendicati da terzi tranne il furgoncino __________, di cui si chiede in sede di ricorso l'accertamento dell'impignorabilità. Ritenuto poi che le cause di rivendicazione sono state promosse, nulla permette ora di stabilire se il primo pignoramento è o meno sufficiente per garantire il soddisfacimento di tutti i creditori. Considerato che questa Camera ha limitato i propri accertamenti nell'ottica di appurare se il furgoncino in questione è impignorabile, un eventuale pignoramento dell'eccedenza dei redditi del ricorrente potrà se del caso essere disposto su successiva richiesta dei creditori: in tal caso l'Ufficio si atterrà a quanto previsto al cons. 3, convocando l'escusso per accertare eventuali mutazioni rispetto a quanto appurato in questa sede.</w:t>
      </w:r>
    </w:p>
    <w:p>
      <w:r>
        <w:rPr>
          <w:b/>
        </w:rPr>
        <w:t>E. 4</w:t>
      </w:r>
    </w:p>
    <w:p>
      <w:r>
        <w:t>Dalla documentazione trasmessa dal ricorrente, nonché dalle testimonianze di __________ e __________, non vi è dubbio che il ricorrente sia un rappresentante indipendente di commercio e che effettui i suoi acquisti, le sue vendite e le sue dimostrazioni di prodotti con l'ausilio del furgoncino __________. Di conseguenza la richiesta del ricorrente di dichiarare tale oggetto impignorabile ex art. 92 cpv. 1 cifra 3 LEF va accolta.</w:t>
      </w:r>
    </w:p>
    <w:p>
      <w:r>
        <w:rPr>
          <w:b/>
        </w:rPr>
        <w:t>E. 5</w:t>
      </w:r>
    </w:p>
    <w:p>
      <w:r>
        <w:t>Sulle tasse occorre ricordare che – benché la gratuità della procedura sia contraria al sistema di diritto amministrativo in cui si muove il ricorso secondo l'art. 17 LEF ( Jean–François Poudret / Suzette Sandoz–Monod , Commentaire de la loi fédérale d'organisation judiciaire , vol. II, Berna 1990, n. 2.10 all'art. 81, pag. 804) – siffatto principio è stato codificato per espressa volontà del legislatore (art. 20a cpv. 1 primo periodo LEF e 61 cpv. 2 lett. a OTLEF; DTF 125 III 383 cons. 2a). per lo stesso motivo non si assegnano indennità (art. 62 cpv. 2 OTLEF). richiamati gli art. 17, 19 , 20a, 92 LEF, art. 61 e 62 OTLEF, pronuncia:           1. Il ricorso 22 novembre 2000 di __________, è accolto. 1.1. Di conseguenza il furgoncino __________ di colore rosso, del gennaio 1990, targato __________ a nome di __________, è dichiarato impignorabile ai sensi dell'art. 92 cpv. 1 cifra 3 LEF.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d'appello, in conformità dell'art. 19 LEF. 4. Intimazione a: – __________ Comunicazione all'UE di Lugano. Per la Camera di esecuzione e fallimenti del Tribunale d’appello quale autorità di vigilanza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