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15.2000.163 vom 22. November 2000</w:t>
      </w:r>
    </w:p>
    <w:p>
      <w:r>
        <w:t>TI Tribunale d'appello, 2000-11-22, IT</w:t>
      </w:r>
    </w:p>
    <w:p>
      <w:r>
        <w:rPr>
          <w:b/>
        </w:rPr>
        <w:t xml:space="preserve">Quelle: </w:t>
      </w:r>
      <w:r>
        <w:t>https://mcp.opencaselaw.ch/entscheid/ti_gerichte_15.2000.163</w:t>
      </w:r>
    </w:p>
    <w:p>
      <w:r>
        <w:t>FR: TI_GERICHTE 15.2000.163 du 22 novembre 2000</w:t>
      </w:r>
    </w:p>
    <w:p>
      <w:r>
        <w:t>IT: TI_GERICHTE 15.2000.163 del 22 novembre 2000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In virtù dell’art. 53 cpv. 1 LEF se il debitore soggetto a fallimento (art. 39 cpv. 1 LEF) cambia domicilio dopo la notificazione della comminatoria di fallimento, l’esecuzione si prosegue al domicilio precedente; se il cambiamento di domicilio avviene prima dell’intimazione della comminatoria di fallimento, questo atto è nullo e l’esecuzione va proseguita al nuovo domicilio ( Ernst F. Schmid , Basler Kommentar zum SchKG , Basilea/Ginevra/Monaco 1998, n. 2 ad art. 53).</w:t>
      </w:r>
    </w:p>
    <w:p>
      <w:r>
        <w:rPr>
          <w:b/>
        </w:rPr>
        <w:t>E. 2</w:t>
      </w:r>
    </w:p>
    <w:p>
      <w:r>
        <w:t>In casu la comminatoria di fallimento è stata ricevuta dalla ricorrente in data 21 agosto 2000, mentre essa al più presto ha annunciato il trasferimento di sede in data 19 settembre 2000 presso l’Ufficio dei registri di __________ (doc. 2). Di conseguenza, essendo tale data posteriore alla ricezione della comminatoria di fallimento, quest’ultima è valida ed esplica tutti i suoi effetti. Il fallimento aperto in Ticino è valido. Il ricorso va pertanto respinto.</w:t>
      </w:r>
    </w:p>
    <w:p>
      <w:r>
        <w:rPr>
          <w:b/>
        </w:rPr>
        <w:t>E. 3</w:t>
      </w:r>
    </w:p>
    <w:p>
      <w:r>
        <w:t>Dal momento che per l’Ufficio dei registri di Lugano, la società in questione non risulta più iscritta, questa sentenza viene comunicata anche a questo ufficio (oltre a quello di Moudon) affinché proceda nei suoi incombenti.</w:t>
      </w:r>
    </w:p>
    <w:p>
      <w:r>
        <w:rPr>
          <w:b/>
        </w:rPr>
        <w:t>E. 4</w:t>
      </w:r>
    </w:p>
    <w:p>
      <w:r>
        <w:t>Intimazione a:         - __________; Comunicazione a:  - UF di Viganello; -                                      Ufficio dei registri, Lugano (in relazione al cons. 3); -                                      Registre du commerce, Moudon (in rela- zione al cons. 3). Per la Camera di esecuzione e fallimenti del Tribunale d’appello quale autorità di vigilanza Il presidente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