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15.2000.16 vom 18. April 2000</w:t>
      </w:r>
    </w:p>
    <w:p>
      <w:r>
        <w:t>TI Tribunale d'appello, 2000-04-18, IT</w:t>
      </w:r>
    </w:p>
    <w:p>
      <w:r>
        <w:rPr>
          <w:b/>
        </w:rPr>
        <w:t xml:space="preserve">Quelle: </w:t>
      </w:r>
      <w:r>
        <w:t>https://mcp.opencaselaw.ch/entscheid/ti_gerichte_15.2000.16</w:t>
      </w:r>
    </w:p>
    <w:p>
      <w:r>
        <w:t>FR: TI_GERICHTE 15.2000.16 du 18 avril 2000</w:t>
      </w:r>
    </w:p>
    <w:p>
      <w:r>
        <w:t>IT: TI_GERICHTE 15.2000.16 del 18 aprile 2000</w:t>
      </w:r>
    </w:p>
    <w:p>
      <w:pPr>
        <w:pStyle w:val="Heading2"/>
      </w:pPr>
      <w:r>
        <w:t>Regeste</w:t>
      </w:r>
    </w:p>
    <w:p>
      <w:r>
        <w:t>Sentenza o decisione senza scheda</w:t>
      </w:r>
    </w:p>
    <w:p>
      <w:pPr>
        <w:pStyle w:val="Heading2"/>
      </w:pPr>
      <w:r>
        <w:t>Erwägungen</w:t>
      </w:r>
    </w:p>
    <w:p>
      <w:r>
        <w:rPr>
          <w:b/>
        </w:rPr>
        <w:t>E. 2</w:t>
      </w:r>
    </w:p>
    <w:p>
      <w:r>
        <w:t>Citato dalla scrivente Camera per essere interrogato formalmente il 13 aprile 2000, __________ ha dichiarato di percepire un reddito annuo lordo di fr. 30'000.—quale membro del CdA della società __________. Egli ha inoltre dichiarato che la moglie lavora al 50% percependo un salario lordo di fr. 1'500.— cfr. verbale d’interrogatorio formale 13 aprile 2000) Dal verbale interno per le operazioni di pignoramento 11 novembre 1999, nonché dal verbale di pignoramento 25 novembre 1999, emerge che l’UE di Lugano non ha accertato né il reddito dell’escusso né il suo minimo di esistenza allo scopo di determinare l’esistenza o meno di un’eccedenza pignorabile, almeno così parrebbe per il fatto che i computi a pag. 3 risultano essere stati depennati e peraltro nemmeno notificati alle parti. Di conseguenza per sanare tale omissione s’impone l’annullamento dell’atto di pignoramento impugnato e la retrocessione degli atti all’UE di Lugano affinché proceda ad un nuovo pignoramento di tutti i beni e redditi dell’escusso nell’esecuzione n. __________ promossa dalla __________.</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