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15.2000.155 vom 22. November 2000</w:t>
      </w:r>
    </w:p>
    <w:p>
      <w:r>
        <w:t>TI Tribunale d'appello, 2000-11-22, IT</w:t>
      </w:r>
    </w:p>
    <w:p>
      <w:r>
        <w:rPr>
          <w:b/>
        </w:rPr>
        <w:t xml:space="preserve">Quelle: </w:t>
      </w:r>
      <w:r>
        <w:t>https://mcp.opencaselaw.ch/entscheid/ti_gerichte_15.2000.155</w:t>
      </w:r>
    </w:p>
    <w:p>
      <w:r>
        <w:t>FR: TI_GERICHTE 15.2000.155 du 22 novembre 2000</w:t>
      </w:r>
    </w:p>
    <w:p>
      <w:r>
        <w:t>IT: TI_GERICHTE 15.2000.155 del 22 novembre 2000</w:t>
      </w:r>
    </w:p>
    <w:p>
      <w:pPr>
        <w:pStyle w:val="Heading2"/>
      </w:pPr>
      <w:r>
        <w:t>Regeste</w:t>
      </w:r>
    </w:p>
    <w:p>
      <w:r>
        <w:t>Sentenza o decisione senza scheda</w:t>
      </w:r>
    </w:p>
    <w:p>
      <w:pPr>
        <w:pStyle w:val="Heading2"/>
      </w:pPr>
      <w:r>
        <w:t>Erwägungen</w:t>
      </w:r>
    </w:p>
    <w:p>
      <w:r>
        <w:rPr>
          <w:b/>
        </w:rPr>
        <w:t>E. 1</w:t>
      </w:r>
    </w:p>
    <w:p>
      <w:r>
        <w:t>Nell’ambito di una procedura esecutiva in realizzazione del pegno immobiliare, se il fondo gravato è dato in locazione, il diritto del creditore procedente si estende anche ai crediti per pigioni e fitti decorrenti dopo l’introduzione della domanda di esecuzione o dopo la dichiarazione di fallimento del debitore e fino alla realizzazione (art. 806 cpv. 1 CC; Paul-Henri Steinauer , Les droits réels, vol. 3, n. 2730 ss., pag. 145 ss.). Tale facoltà non esclude la possibilità da parte del creditore di separatamente farsi cedere o consegnare in pegno le locazioni e gli affitti: in questo caso il creditore garantito da un pegno manuale (p.es. una cartella ipotecaria) può chiedere l’estensione del pegno agli affitti e alle locazioni ( Philipp Känzig/Marc Bernheim , Basler Kommentar zum SchKG , Basilea/Ginevra/Monaco 1998, n. 9 ad art. 152).</w:t>
      </w:r>
    </w:p>
    <w:p>
      <w:r>
        <w:rPr>
          <w:b/>
        </w:rPr>
        <w:t>E. 2</w:t>
      </w:r>
    </w:p>
    <w:p>
      <w:r>
        <w:t>Se il creditore pignoratizio procedente richiede l'estensione del diritto di pegno ai crediti per pigioni e affitti (art. 806 cvp. 1 CC), l'ufficio di esecuzione, non appena ricevuta la domanda di esecuzione constaterà se esistano contratti di locazione o affitto sul fondo, e ingiungerà agli inquilini o affittuari di pagare d'ora innanzi pigioni ed affitti solo in mano dell'ufficio avvisandoli del pericolo di dover pagare due volte (art. 806 cpv. 2 CC, art. 152 cpv. 2 LEF, art. 91 cpv. 1 RFF; Philipp Känzig/Marc Bernheim , op. cit. , n. 11 ss. ad art. 152). L’amministrazione da parte dell’organo di esecuzione forzata di un fondo di spettanza dell’escusso ha il duplice scopo di impedire che quest’ultimo sottragga al procedente un’importante parte di utile in seno alla realizzazione forzata del fondo (soprattutto se dalla vendita del fondo non sono state soddisfatte integralmente le pretese del creditore procedente), e secondariamente di assicurare a tutte le parti un trattamento paritario dei loro diritti, salvaguardando la situazione di fatto e di diritto dell’immobile. In tal modo, anche se la procedura di realizzazione del fondo si prolunga nel tempo, il ruolo attivo dell’Ufficio di esecuzione (o se del caso dell’amministratore da esso nominato) permette di mantenere la situazione sotto controllo per lungo tempo, senza che i diritti del debitore, del creditore e di eventuali terzi interessati vengano intaccati ( Philipp Känzig/Marc Bernheim , op. cit. , n. 24 s. ad art. 152).</w:t>
      </w:r>
    </w:p>
    <w:p>
      <w:r>
        <w:rPr>
          <w:b/>
        </w:rPr>
        <w:t>E. 3</w:t>
      </w:r>
    </w:p>
    <w:p>
      <w:r>
        <w:t>Le pigioni e gli affitti non possono servire al pagamento degli interessi di crediti garantiti da pegno pei quali non sono introdotte esecuzioni, ma potranno servire per versare, anche prima della domanda di vendita, degli acconti al creditore istante purché esso giustifichi che il suo credito fu riconosciuto o è stato constatato da giudizio passato in giudicato (art. 95 cpv. 1 RFF). Inoltre, a più creditori, che abbiano promossa esecuzione in via di realizzazione del pegno sul medesimo fondo, potranno essere versati degli acconti, ove tutti siano d'accordo sul modo di ripartirli, o, in caso contrario, ove l'esistenza ed il grado dei crediti garantiti siano stati accertati mediante graduatoria allestita in conformità dell'articolo 157 cpv. 3 LEF; le ripartizioni saranno fatte in base ad uno stato di riparto provvisorio, secondo l’art. 144 cpv. 2 LEF applicabile per espresso rimando dell’art. 156 cpv. 1 LEF (art. 95 cpv. 2 RFF; Philipp Känzig/Marc Bernheim , op. cit. , n. 21 ad art. 152).</w:t>
      </w:r>
    </w:p>
    <w:p>
      <w:r>
        <w:rPr>
          <w:b/>
        </w:rPr>
        <w:t>E. 4</w:t>
      </w:r>
    </w:p>
    <w:p>
      <w:r>
        <w:t>Nel caso in esame non vi è dubbio, che il ricorrente, in qualità di escusso, non ha il diritto di chiedere pagamenti parziali a favore di alcuni creditori e a favore suo, ostandovi come detto il chiaro tenore dell’art. 95 RFF. Tuttavia, occorre rilevare che l’escusso deve beneficiare di una procedura la più rapida possibile, che garantisca al meglio i diritti di tutte le parti. Se egli ritiene che l’Ufficio dispone di mezzi sufficienti per saldare tutte le procedure esecutive a suo carico, egli ha il diritto di chiedere all’Ufficio di effettuare tutti i pagamenti alle parti interessate nel più breve termine possibile. A difetto di immediata risposta o in caso di diniego da parte dell’organo di esecuzione forzata, l’escusso può interporre in ogni tempo ricorso per ritardata o rispettivamente denegata giustizia all’autorità di vigilanza (art. 17 cpv. 3 LEF). In questo senso, il ricorso 23 ottobre 2000 di __________ non può essere accolto per quanto tenda all’allestimento di uno stato di riparto provvisorio; il ricorso avrebbe tuttavia analoga sorte se si volesse supporre, per svista redazionale del ricorrente, che il ricorso tenda all’allestimento di uno stato di riparto definitivo.</w:t>
      </w:r>
    </w:p>
    <w:p>
      <w:r>
        <w:rPr>
          <w:b/>
        </w:rPr>
        <w:t>E. 5</w:t>
      </w:r>
    </w:p>
    <w:p>
      <w:r>
        <w:t>In casu occorre rilevare che tra il ricorrente e __________ è in corso una causa, il cui esito finale determinerà l’esistenza e eventualmente l’ammontare complessivo del credito vantato dalla seconda nei confronti del primo. Dal momento che la parte perdente avrà la possibilità di appellarsi, visti i valori di causa, non è escluso che la vertenza si prolunghi nel tempo. In queste circostanze, si rileva particolarmente utile l’amministrazione del fondo, sia per i diritti dell’escusso (che in caso di successo nelle menzionata vertenza potrà disporre di un importante e fruttifero capitale) sia per i diritti del (presunto) creditore ipotecario (che in caso di successo aumenterà le proprie possibilità di diminuire lo scoperto sulla realizzazione del fondo). Occorre da ultimo rilevare che a questo stadio non è possibile prevedere chi risulterà vincente nella menzionata procedura di merito, e pertanto non è possibile dare seguito alla richiesta del ricorrente di allestire uno stato di riparto (finale), come se __________ avesse perso la sua qualità di creditore (ipotecario). La richiesta si rileva pertanto prematura e dunque irricevibile. Di conseguenza, per quanto ricevibile, il ricorso è respinto.</w:t>
      </w:r>
    </w:p>
    <w:p>
      <w:r>
        <w:rPr>
          <w:b/>
        </w:rPr>
        <w:t>E. 6</w:t>
      </w:r>
    </w:p>
    <w:p>
      <w:r>
        <w:t>Sulle tasse occorre ricordare che - benché la gratuità della procedura sia contraria al sistema di diritto amministrativo in cui si muove il ricorso secondo l'art. 17 LEF ( Jean-François Poudret/Suzette Sandoz-Monod , Commentaire de la loi fédérale d'organisation judiciaire , vol. II, Berna 1990, n.2.10 all'art. 81, p.804) - siffatto principio è stato codificato per espressa volontà del legislatore (art. 20a cpv.1 primo periodo LEF e 61 cpv. 2 lett. a OTLEF; DTF 125 III 383 cons. 2a). Per lo stesso motivo non si assegnano indennità (art. 62 cpv. 2 OTLEF). richiamati gli art. 806 CC, art. 17, 20a, 144, 152, 156 e 157 LEF, art. 91 e 95 RFF, art. 61 e 62 OTLEF, pronuncia: 1. Il ricorso 23 ottobre 2000 __________, per quanto ricevibile, è respinto.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