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15.2000.104 vom 30. August 2000</w:t>
      </w:r>
    </w:p>
    <w:p>
      <w:r>
        <w:t>TI Tribunale d'appello, 2000-08-30, IT</w:t>
      </w:r>
    </w:p>
    <w:p>
      <w:r>
        <w:rPr>
          <w:b/>
        </w:rPr>
        <w:t xml:space="preserve">Quelle: </w:t>
      </w:r>
      <w:r>
        <w:t>https://mcp.opencaselaw.ch/entscheid/ti_gerichte_15.2000.104</w:t>
      </w:r>
    </w:p>
    <w:p>
      <w:r>
        <w:t>FR: TI_GERICHTE 15.2000.104 du 30 août 2000</w:t>
      </w:r>
    </w:p>
    <w:p>
      <w:r>
        <w:t>IT: TI_GERICHTE 15.2000.104 del 30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30.08.2000 15.2000.104</w:t>
      </w:r>
    </w:p>
    <w:p>
      <w:r>
        <w:t>Sentenza o decisione senza scheda</w:t>
      </w:r>
    </w:p>
    <w:p>
      <w:r>
        <w:t>Incarto n. 15.2000.00104 Lugano 30 agosto 2000 /FP/fc/dp In nome della Repubblica e Cantone del Ticino La Camera di esecuzione e fallimenti del Tribunale d'appello quale autorità di vigilanza composta dei giudici: Cometta, presidente, Pellegrini e Zali segretaria: Baur Martinelli, vicecancelliera statuendo sul ricorso 5 agosto 2000 di __________ contro l’operato dell’UEF di Locarno nell’ambito dell’esecuzione n. __________ promossa nei confronti del ricorrente da __________ preso atto che con provvedimento 14 agosto 2000 l’UEF di Locarno ha riconsiderato il provvedimento impugnato ex art 17 cpv. 4 LEF; ritenuto che il pregresso provvedimento, munito dell’indicazione dei mezzi di ricorso non è stato impugnato; considerato come il gravame sia così divenuto privo di oggetto e va quindi stralciato dai ruoli; richiamati gli art. 17 cpv. 4 LEF, 61 cpv. 2 lett. a e 62 cpv. 2 OTLEF pronuncia: 1. Il ricorso 8 agosto 2000 di __________ è stralciato dai ruoli, poiché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all’UEF di Locarno.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