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15.2000.00110 vom 14. September 2000</w:t>
      </w:r>
    </w:p>
    <w:p>
      <w:r>
        <w:t>TI Tribunale d'appello, 2000-09-14, IT</w:t>
      </w:r>
    </w:p>
    <w:p>
      <w:r>
        <w:rPr>
          <w:b/>
        </w:rPr>
        <w:t xml:space="preserve">Quelle: </w:t>
      </w:r>
      <w:r>
        <w:t>https://mcp.opencaselaw.ch/entscheid/ti_gerichte_15.2000.00110</w:t>
      </w:r>
    </w:p>
    <w:p>
      <w:r>
        <w:t>FR: TI_GERICHTE 15.2000.00110 du 14 septembre 2000</w:t>
      </w:r>
    </w:p>
    <w:p>
      <w:r>
        <w:t>IT: TI_GERICHTE 15.2000.00110 del 14 settembre 2000</w:t>
      </w:r>
    </w:p>
    <w:p>
      <w:pPr>
        <w:pStyle w:val="Heading2"/>
      </w:pPr>
      <w:r>
        <w:t>Regeste</w:t>
      </w:r>
    </w:p>
    <w:p>
      <w:r>
        <w:t>Sentenza o decisione senza scheda</w:t>
      </w:r>
    </w:p>
    <w:p>
      <w:pPr>
        <w:pStyle w:val="Heading2"/>
      </w:pPr>
      <w:r>
        <w:t>Erwägungen</w:t>
      </w:r>
    </w:p>
    <w:p>
      <w:r>
        <w:rPr>
          <w:b/>
        </w:rPr>
        <w:t>E. 4</w:t>
      </w:r>
    </w:p>
    <w:p>
      <w:r>
        <w:t>A futura memoria, l'UEF di X deve essere reso attento che anche nell'esecuzione del pignoramento la stima deve essere rispettosa del diritto esecutivo federale (art. 97 LEF). È infatti di tutta evidenza che svariate poste appaiono d'acchito di valore irrisorio, lontano dalla realtà economica: si veda ad esempio e senza pretesa di esaustività le posizioni n. 1c, 9, 12, 13, 18, 23, 24, 25, 26, 27, 28, 29, 31, 39, 43, 44, 50, 58 e 59. Orbene, l'errata convinzione dell'organo d'esecuzione sulla portata della stima - secondo cui l'escusso possa ottenere il ripristino del suo pieno diritto di proprietà sui beni pignorati, limitandosi al versamento del loro valore di stima fissato nell'atto di pignoramento anche nel caso di non integrale pagamento del debito dedotto in esecuzione - rende necessario un intervento esplicativo e formativo ad opera dell'Ispettorato d'esecuzione e fallimento presso l'UEF di X sui funzionari preposti a queste incombenze.</w:t>
      </w:r>
    </w:p>
    <w:p>
      <w:r>
        <w:rPr>
          <w:b/>
        </w:rPr>
        <w:t>E. 5</w:t>
      </w:r>
    </w:p>
    <w:p>
      <w:r>
        <w:t>Non si prelevano spese e non si assegnano indennità.</w:t>
      </w:r>
    </w:p>
    <w:p>
      <w:r>
        <w:rPr>
          <w:b/>
        </w:rPr>
        <w:t>E. 6</w:t>
      </w:r>
    </w:p>
    <w:p>
      <w:r>
        <w:t>Contro questa sentenza è dato ricorso entro dieci giorni alla Camera delle esecuzioni e dei fallimenti del Tribunale federale, Losanna, per il tramite della scrivente Camera di esecuzione e fallimenti del Tribunale d'appello, Lugano, in conformità dell'art. 19 LEF.</w:t>
      </w:r>
    </w:p>
    <w:p>
      <w:r>
        <w:rPr>
          <w:b/>
        </w:rPr>
        <w:t>E. 7</w:t>
      </w:r>
    </w:p>
    <w:p>
      <w:r>
        <w:t>Intimazione a:     - __________ Comunicazione all’UEF di X, con l'ordine di procedere come ai dispositivi n. 1, 2 e 3 e Ispettorato d'esecuzione e fallimento, Lugano, con l'ordine di procedere come al dispositivo n. 4.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