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15.2000.00081 vom 3. Oktober 2000</w:t>
      </w:r>
    </w:p>
    <w:p>
      <w:r>
        <w:t>TI Tribunale d'appello, 2000-10-03, IT</w:t>
      </w:r>
    </w:p>
    <w:p>
      <w:r>
        <w:rPr>
          <w:b/>
        </w:rPr>
        <w:t xml:space="preserve">Quelle: </w:t>
      </w:r>
      <w:r>
        <w:t>https://mcp.opencaselaw.ch/entscheid/ti_gerichte_15.2000.00081</w:t>
      </w:r>
    </w:p>
    <w:p>
      <w:r>
        <w:t>FR: TI_GERICHTE 15.2000.00081 du 3 octobre 2000</w:t>
      </w:r>
    </w:p>
    <w:p>
      <w:r>
        <w:t>IT: TI_GERICHTE 15.2000.00081 del 3 ottobre 2000</w:t>
      </w:r>
    </w:p>
    <w:p>
      <w:pPr>
        <w:pStyle w:val="Heading2"/>
      </w:pPr>
      <w:r>
        <w:t>Regeste</w:t>
      </w:r>
    </w:p>
    <w:p>
      <w:r>
        <w:t>Sentenza o decisione senza scheda</w:t>
      </w:r>
    </w:p>
    <w:p>
      <w:pPr>
        <w:pStyle w:val="Heading2"/>
      </w:pPr>
      <w:r>
        <w:t>Erwägungen</w:t>
      </w:r>
    </w:p>
    <w:p>
      <w:r>
        <w:rPr>
          <w:b/>
        </w:rPr>
        <w:t>E. 1</w:t>
      </w:r>
    </w:p>
    <w:p>
      <w:r>
        <w:t>Per costante giurisprudenza, il ricorso ex art. 17 LEF deve servire al conseguimento di un fine pratico di procedura esecutiva – non ottenibile in altro modo – e non alla semplice constatazione di un errato comportamento ( Flavio Cometta , Commentario alla LPR, n. 2.4 ad art. 7, p. 115-116, con rif.). In casu, quand’anche __________ non è destinataria diretta della decisione impugnata, tale società ha un evidente interesse economico a contestarla, in quanto, se dovesse essere accolta la sua tesi, essa potrebbe disporre liberamente degli interessi maturati sugli importi sequestrati. Sapere se tale tesi regge o meno è questione di merito che va esaminata nei seguenti considerandi.</w:t>
      </w:r>
    </w:p>
    <w:p>
      <w:r>
        <w:rPr>
          <w:b/>
        </w:rPr>
        <w:t>E. 2</w:t>
      </w:r>
    </w:p>
    <w:p>
      <w:r>
        <w:t>La ricorrente pretende che le decisioni 4 e 26 maggio 2000 dell’UE di Lugano siano contraddittorie e che quest’ufficio non poteva, con l’adozione della seconda, modificare unilateralmente la prima dopo che essa era diventata definitiva. L’argomento non può essere condiviso.</w:t>
      </w:r>
    </w:p>
    <w:p>
      <w:r>
        <w:rPr>
          <w:b/>
        </w:rPr>
        <w:t>E. 2.1</w:t>
      </w:r>
    </w:p>
    <w:p>
      <w:r>
        <w:t>Anzitutto, non vi è dubbio che l’UE di Lugano non intendeva, con la propria decisione 4 maggio 2000, dichiarare liberamente disponibili gli interessi maturati o da maturare sulle somme sequestrate. Lo dimostra la sua decisione 26 maggio 2000, nella quale l’UE non pretende di correggere un errore bensì unicamente chiarire un punto della sua precedente decisione. Se quest’ultima poteva effettivamente suscitare qualche perplessità in merito alla questione degli interessi, un terzo in buona fede non poteva far a meno di chiedere all’UE un’interpretazione (autentica) della propria decisione, ciò che peraltro ha fatto __________ (doc. S).</w:t>
      </w:r>
    </w:p>
    <w:p>
      <w:r>
        <w:rPr>
          <w:b/>
        </w:rPr>
        <w:t>E. 2.2</w:t>
      </w:r>
    </w:p>
    <w:p>
      <w:r>
        <w:t>Va inoltre rilevato che nessuno, neanche in particolare la ricorrente, ha subito un danno dal comportamento dell’UE di Lugano, dato che gli importi sequestrati, compresi gli interessi, non sono stati sbloccati nell’intervallo di tempo tra la prima e la seconda decisione.</w:t>
      </w:r>
    </w:p>
    <w:p>
      <w:r>
        <w:rPr>
          <w:b/>
        </w:rPr>
        <w:t>E. 3</w:t>
      </w:r>
    </w:p>
    <w:p>
      <w:r>
        <w:t>La ricorrente critica inoltre la decisione impugnata in quanto gli interessi maturati dopo il 18 maggio 1993 (data della comunicazione di cui al doc. O) non sarebbero compresi nei beni sequestrati, a fortiori perché l’UE non avrebbe ordinato provvedimenti concreti di amministrazione sul capitale bloccato. A torto.</w:t>
      </w:r>
    </w:p>
    <w:p>
      <w:r>
        <w:rPr>
          <w:b/>
        </w:rPr>
        <w:t>E. 3.1</w:t>
      </w:r>
    </w:p>
    <w:p>
      <w:r>
        <w:t>Questa Camera (CEF 25 agosto 1999 su ricorso L., cons. 1c) ha già avuto modo di giudicare che il sequestro comprende anche gli accessori del credito, in particolare nel caso di un conto corrente o di deposito anche gli interessi che dovessero maturare sull’importo sequestrato a partire dal momento dell’esecuzione del sequestro ( cfr. pure DTF 64 III 106; Hans Reiser , Basler Kommentar zum SchKG, Basilea/Ginevra/ Monaco 1998, Vol. III, n. 63 ad art. 275 LEF; Pierre-Robert Gilliéron , Commentaire de la LP, vol. II, Losanna 2000, n. 5 ad art. 100: applicazione analogica dell’art. 102 cpv. 1 LEF ai frutti civili dei crediti, i quali sono compresi de plano nel pignoramento del principale), al netto tuttavia delle relative spese di gestione del conto. La determinazione del saldo deve inoltre tenere conto anche delle operazioni che al momento del sequestro non erano ancora state allibrate, ma per le quali già esisteva il fondamento giuridico ( DTF 100 III 81 ss. cons. 4). Sono invece in principio escluse dal sequestro le entrate in conto (così come del resto le uscite) non riconducibili a rapporti già esistenti con la banca terza debitrice al momento dell’esecuzione del sequestro (cfr. Reiser , op. cit., n. 63 ad art. 275 LEF: Flavio Cometta , Assistenza giudiziaria internazionale in materia esecutiva – Fallimento e concordato internazionale, Collana CFPG vol. 20, Lugano 1999, p. 164, n. 2.2.5.g).</w:t>
      </w:r>
    </w:p>
    <w:p>
      <w:r>
        <w:rPr>
          <w:b/>
        </w:rPr>
        <w:t>E. 3.2</w:t>
      </w:r>
    </w:p>
    <w:p>
      <w:r>
        <w:t>Da rilevare inoltre come l’UE di Lugano abbia espressamente lasciato i beni sequestrati in custodia di __________ a nome e per conto dell’ufficio (cfr. diffide 13 aprile e 7 maggio 1993), in conformità dell’art. 98 cpv. 2 LEF (per rinvio dell’art. 275 LEF).</w:t>
      </w:r>
    </w:p>
    <w:p>
      <w:r>
        <w:rPr>
          <w:b/>
        </w:rPr>
        <w:t>E. 3.3</w:t>
      </w:r>
    </w:p>
    <w:p>
      <w:r>
        <w:t>Va tuttavia ricordato che il sequestro deve essere limitato ai beni il cui valore di realizzazione basti per coprire il credito del sequestrante indicato nel decreto, in capitale, interessi e spese (art. 97 cpv. 2 LEF, applicabile per analogia in virtù dell’art. 275 LEF; Reiser , op. cit., n. 69 ad art. 275; Gilliéron , op. cit., n. 11 ad art. 97). Un supplemento deve quindi essere calcolato per tenere conto degli interessi e delle spese fino alla realizzazione dei beni sequestrati (cfr. art. 144 cpv. 4 LEF; Reiser , op. cit., n. 69 ad art. 275; Walter Stoffel , Basler Kommentar zum SchKG, Basilea/Ginevra/Monaco 1998, vol. III, n. 8 ad art. 274; Cometta , op. cit., p. 159 s., n. 2.2.3.d; Michel Ochsner , De quelques aspects de l’exécution des séquestres, in: Le séquestre selon la nouvelle LP, Zurigo 1997, p. 62-64, n. 4).</w:t>
      </w:r>
    </w:p>
    <w:p>
      <w:r>
        <w:rPr>
          <w:b/>
        </w:rPr>
        <w:t>E. 4</w:t>
      </w:r>
    </w:p>
    <w:p>
      <w:r>
        <w:t>Ne consegue la reiezione del gravame.</w:t>
      </w:r>
    </w:p>
    <w:p>
      <w:r>
        <w:rPr>
          <w:b/>
        </w:rPr>
        <w:t>E. 5</w:t>
      </w:r>
    </w:p>
    <w:p>
      <w:r>
        <w:t>Sulle tasse occorre ricordare che ‑ benché la gratuità della procedura sia contraria al sistema di diritto amministrativo in cui si muove il ricorso secondo l'art. 17 LEF ( Jean-François Poudret/Suzette Sandoz-Monod , Commentaire de la loi fédérale d'organisation judiciaire, vol. II, Berna 1990,n. 2.10 all'art. 81, p. 804) – siffatto principio è stato codificato per espressa volontà del legislatore (art. 20a cpv. 1 primo periodo LEF e 61 cpv. 2 lett. a OTLEF; DTF 125 III 383 cons. 2a). Per lo stesso motivo non si assegnano indennità (art. 62 cpv. 2 OTLEF). Richiamati gli art. 17, 97, 98, 102, 275 LEF, nonché 62 OTLEF, pronuncia: 1. Il ricorso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