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15.1999.13 vom 15. April 1999</w:t>
      </w:r>
    </w:p>
    <w:p>
      <w:r>
        <w:t>TI Tribunale d'appello, 1999-04-15, IT</w:t>
      </w:r>
    </w:p>
    <w:p>
      <w:r>
        <w:rPr>
          <w:b/>
        </w:rPr>
        <w:t xml:space="preserve">Quelle: </w:t>
      </w:r>
      <w:r>
        <w:t>https://mcp.opencaselaw.ch/entscheid/ti_gerichte_15.1999.13</w:t>
      </w:r>
    </w:p>
    <w:p>
      <w:r>
        <w:t>FR: TI_GERICHTE 15.1999.13 du 15 avril 1999</w:t>
      </w:r>
    </w:p>
    <w:p>
      <w:r>
        <w:t>IT: TI_GERICHTE 15.1999.13 del 15 aprile 1999</w:t>
      </w:r>
    </w:p>
    <w:p>
      <w:pPr>
        <w:pStyle w:val="Heading2"/>
      </w:pPr>
      <w:r>
        <w:t>Erwägungen</w:t>
      </w:r>
    </w:p>
    <w:p>
      <w:r>
        <w:rPr>
          <w:b/>
        </w:rPr>
        <w:t>E. 2</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(DTF 112 III 21; 108 III 12; 106 III 13), ritenuto che delle successive modifiche della situazione potrà essere tenuto conto soltanto mediante revisione del pignoramento (DTF 108 III 13).</w:t>
      </w:r>
    </w:p>
    <w:p>
      <w:r>
        <w:rPr>
          <w:b/>
        </w:rPr>
        <w:t>E. 3</w:t>
      </w:r>
    </w:p>
    <w:p>
      <w:r>
        <w:t>Nel caso in cui sia il debitore che il suo coniuge dispone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Per il calcolo del minimo vitale entrano in considerazione solo gli            importi effettivamente pagati (cfr. DTF 109 III 56, Georges                                   Vonder Mühll in: Basler Kommentar zum SchKG, Vol. II, 1998, n.                                 25 ad art. 93 LEF)</w:t>
      </w:r>
    </w:p>
    <w:p>
      <w:r>
        <w:rPr>
          <w:b/>
        </w:rPr>
        <w:t>E. 4</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Amonn/Gasser, Grundriss des Schuldbetreibungs-und Konkursrechts, Berna 1997, § 23 n.27, p.170; Fritzsche/Walder, Schuldbetreibung und Konkurs nach schweizerischem Recht, vol. I, Zurigo 1984, § 24 n..60; Georges Vonder Mühll in : Basler Kommentar zum SchKG, Vol. II, 1998, n. 119 s. ad art. 82 LEF). In casu il coniuge della debitrice, domiciliato a __________, esercita un'attività lucrativa a __________. Non si può pretendere da lui che utilizzi i mezzi pubblici per recarsi al lavoro: la trasferta comporterebbe un dispendio di tempo sproporzionato. Le spese correnti per l'autovettura, necessaria a __________ per l'esercizio della sua professione, devono quindi essere riconosciute e quantificate in fr. 400.-- mensili, ivi compresa la quota mensile per le assicurazioni obbligatorie.</w:t>
      </w:r>
    </w:p>
    <w:p>
      <w:r>
        <w:rPr>
          <w:b/>
        </w:rPr>
        <w:t>E. 5</w:t>
      </w:r>
    </w:p>
    <w:p>
      <w:r>
        <w:t>Il punto 2.4.3 della Tabella prevede per chi è costretto a prendere pasti fuori dell’economia domestica un importo da fr. 6.-- a fr. 9.-- per ogni pasto principale. Il coniuge della debitrice esercita, come già indicato al punto precedente, un'attività lavorativa a __________. Non è quindi proponibile il rientro al domicilio per il pranzo. Si giustifica quindi di riconoscere fr. 207.-(fr. 9 x 23 giorni) per pasti fuori domicilio.</w:t>
      </w:r>
    </w:p>
    <w:p>
      <w:r>
        <w:rPr>
          <w:b/>
        </w:rPr>
        <w:t>E. 6</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Le spese medie mensili di riscaldamento sono da aggiungere alla pigione (cfr. Georges Vonder Mühll, op. cit., n. 26 ad art. 93 LEF). In concreto l'escussa ha preteso il riconoscimento di fr. 1’550.-- a titolo di canone locatizio per l’appartamento di 6 locali che occupa con il marito a __________. E’ di tutta evidenza che l’appartamento occupato da __________, ed il relativo canone locatizio, è manifestamente sproporzionato alle sue effettive esigenze. Di conseguenza il canone locatizio di fr. 1’550.-- (che a norma di contratto è destinato ad aumentare fino a fr. 1'680.--) non può più essere riconosciuto come tale in sede di determinazione del minimo di esistenza a partire dal primo termine utile di disdetta. Pertanto alla debitrice va ricordato che nel caso di ulteriori pignoramenti dal primo termine utile di disdetta del suo contratto di locazione (31 gennaio 2002) le verrà riconosciuto quale canone locatizio un importo mensile di fr. 1'100.-- al massimo, spese di riscaldamento comprese, per un appartamento di 2 o 3 locali a __________ o in un comune viciniore. Per quel che riguarda il riscaldamento va rilevato che le spese per il consumo di energia elettrica per il 1998 (cfr. doc. G, H, I e fattura per il IV trimestre 1998) ammontano in media a fr. 725.- mensili. Non è dato di conoscere la quota destinata al riscaldamento (elettrico). La ripartizione proposta dalla ricorrente (fr. 530.-- mensili) appare del tutto sproporzionata. Giustificata invece risulta la quantificazione in fr. 300.-- effettuata dall'UEF che, come tale, va mantenuta.</w:t>
      </w:r>
    </w:p>
    <w:p>
      <w:r>
        <w:rPr>
          <w:b/>
        </w:rPr>
        <w:t>E. 7</w:t>
      </w:r>
    </w:p>
    <w:p>
      <w:r>
        <w:t>Le spese per l'assicurazione malattia relative a entrambi i coniugi __________ non possono essere riconosciute poiché risulta evidente dalle esecuzioni partecipanti al pignoramento che i premi non vengono pagati (cfr. sopra, cons. 3.).</w:t>
      </w:r>
    </w:p>
    <w:p>
      <w:r>
        <w:rPr>
          <w:b/>
        </w:rPr>
        <w:t>E. 8</w:t>
      </w:r>
    </w:p>
    <w:p>
      <w:r>
        <w:t>L'eccedenza pignorabile di __________ va di conseguenza ricalcolata sulla base dei considerandi precedenti, e meglio: Introiti Debitrice                        fr. 2'482.48 Contr. marito                 fr. 3'392.-- Totale mensile               fr. 5'874.48 Minimo di esistenza minimo base                                                                 fr. 1'370.-- locazione                                                                       fr. 1'550.-- riscaldamento                                                               fr. 300.-- trasferte per timbri                                                 fr.    100.-- spese auto marito                                                 fr.    400.-- pasti fuori dom. marito                                          fr.    207.-- Totale deduzioni                                                    fr. 3'927.-- Minimo esistenza spettante al coniuge debitore fr. 3'927.-- x fr. 2'482.48 = fr. 1'659.50 mensili fr. 5874.48 Eccedenza mensile pignorabile fr. 2'482.48 ./. fr. 1'659.50 = fr. 823.-- mensili</w:t>
      </w:r>
    </w:p>
    <w:p>
      <w:r>
        <w:rPr>
          <w:b/>
        </w:rPr>
        <w:t>E. 9</w:t>
      </w:r>
    </w:p>
    <w:p>
      <w:r>
        <w:t>Ne consegue il parziale accoglimento del gravame. Non si prelevano spese (art. 61 cpv. 2 lett. a OTLEF) e non si assegnano indennità (art. 62 cpv. 2 OTLEF), perché così è disciplinato per normativa di diritto federale. Richiamati gli art. 93 e 116 LEF pronuncia:            1. Il ricorso 19 gennaio 1999 __________, è parzialmente accolto. 1.1. Di conseguenza la quota pignorabile dell'indennità di disoccupazione percepita da __________ da __________ è fissata in fr. 820.-- mensili.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 Per la Camera di esecuzione e fallimenti del Tribunale d’appello quale autorità di vigilanza Il presidente                                                                           La segretaria</w:t>
      </w:r>
    </w:p>
    <w:p>
      <w:r>
        <w:rPr>
          <w:b/>
        </w:rPr>
        <w:t>E. 24</w:t>
      </w:r>
    </w:p>
    <w:p>
      <w:r>
        <w:t>n..60; Georges Vonder Mühll in : Basler Kommentar zum SchKG, Vol. II, 1998, n. 119 s. ad art. 82 LEF).</w:t>
      </w:r>
    </w:p>
    <w:p>
      <w:r>
        <w:t>In casu il coniuge della debitrice, domiciliato a __________, esercita un'attività lucrativa a __________. Non si può pretendere da lui che utilizzi i mezzi pubblici per recarsi al lavoro: la trasferta comporterebbe un dispendio di tempo sproporzionato. Le spese correnti per l'autovettura, necessaria a __________ per l'esercizio della sua professione, devono quindi essere riconosciute e quantificate in fr. 400.-- mensili, ivi compresa la quota mensile per le assicurazioni obbligatorie.</w:t>
      </w:r>
    </w:p>
    <w:p>
      <w:r>
        <w:t>5.Il punto 2.4.3 della Tabella prevede per chi è costretto a prendere pasti fuori delleconomia domestica un importo da fr. 6.-- a fr. 9.-- per ogni pasto principale. Il coniuge della debitrice esercita, come già indicato al punto precedente, un'attività lavorativa a __________. Non è quindi proponibile il rientro al domicilio per il pranzo. Si giustifica quindi di riconoscere fr. 207.-(fr. 9 x 23 giorni) per pasti fuori domicilio.</w:t>
      </w:r>
    </w:p>
    <w:p>
      <w:r>
        <w:t>6.Nel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(DTF 104 III 38-41, 87 III 102 e 57 III 207; CEF 8 aprile 1991 su reclamo C.R: cons. 1, 30 agosto 1988 su reclamo B. cons. 4c, 4 agosto 1988 su reclamo S e 12 giugno 1970 in Rep. 1971 p. 117). Limporto del canone va messo in relazione con il reddito dellescusso (CEF 16 febbraio 1989 su reclamo S. cons. 5b).</w:t>
      </w:r>
    </w:p>
    <w:p>
      <w:r>
        <w:t>Il debitore non può essere costretto dalle autorità di esecuzione ad occupare un alloggio corrispondente ai suoi mezzi finanziari: tuttavia il canone deve essere ridotto ad una misura normale se lescusso utilizza unabitazione costosa solo per sua eccessiva comodità (DTF 114 III 12-18 cons. 2 e 4; CEF 16 febbraio 1989 su reclamo S. cons. 5b). La decurtazione del quantum può però, di regola, essere operante solo nel rispetto dei termini contrattuali (DTF 119 III 73; Amonn/Gasser, Grundriss des Schuldbetreibungs-und Konkursrechts, Berna 1997, § 23 n. 64 p. 178). Le spese medie mensili di riscaldamento sono da aggiungere alla pigione (cfr. Georges Vonder Mühll, op. cit., n. 26 ad art. 93 LEF).</w:t>
      </w:r>
    </w:p>
    <w:p>
      <w:r>
        <w:t>In concreto l'escussa ha preteso il riconoscimento di fr. 1550.-- a titolo di canone locatizio per lappartamento di 6 locali che occupa con il marito a __________. E di tutta evidenza che lappartamento occupato da __________, ed il relativo canone locatizio, è manifestamente sproporzionato alle sue effettive esigenze. Di conseguenza il canone locatizio di fr. 1550.-- (che a norma di contratto è destinato ad aumentare fino a fr. 1'680.--) non può più essere riconosciuto come tale in sede di determinazione del minimo di esistenza a partire dal primo termine utile di disdetta. Pertanto alla debitrice va ricordato che nel caso di ulteriori pignoramenti dal primo termine utile di disdetta del suo contratto di locazione (31 gennaio 2002) le verrà riconosciuto quale canone locatizio un importo mensile di fr. 1'100.-- al massimo, spese di riscaldamento comprese, per un appartamento di 2 o 3 locali a __________ o in un comune viciniore.</w:t>
      </w:r>
    </w:p>
    <w:p>
      <w:r>
        <w:t>Per quel che riguarda il riscaldamento va rilevato che le spese per il consumo di energia elettrica per il 1998 (cfr. doc. G, H, I e fattura per il IV trimestre 1998) ammontano in media a fr. 725.- mensili. Non è dato di conoscere la quota destinata al riscaldamento (elettrico). La ripartizione proposta dalla ricorrente (fr. 530.-- mensili) appare del tutto sproporzionata. Giustificata invece risulta la quantificazione in fr. 300.-- effettuata dall'UEF che, come tale, va mantenuta.</w:t>
      </w:r>
    </w:p>
    <w:p>
      <w:r>
        <w:t>7.Le spese per l'assicurazione malattia relative a entrambi i coniugi __________ non possono essere riconosciute poiché risulta evidente dalle esecuzioni partecipanti al pignoramento che i premi non vengono pagati (cfr. sopra, cons. 3.).</w:t>
      </w:r>
    </w:p>
    <w:p>
      <w:r>
        <w:t>8.L'eccedenza pignorabile di __________ va di conseguenza ricalcolata sulla base dei considerandi precedenti, e meglio:</w:t>
      </w:r>
    </w:p>
    <w:p>
      <w:r>
        <w:t>Introiti</w:t>
      </w:r>
    </w:p>
    <w:p>
      <w:r>
        <w:t>Debitrice                        fr. 2'482.48</w:t>
      </w:r>
    </w:p>
    <w:p>
      <w:r>
        <w:t>Contr. marito                 fr. 3'392.--</w:t>
      </w:r>
    </w:p>
    <w:p>
      <w:r>
        <w:t>Totale mensile               fr. 5'874.48</w:t>
      </w:r>
    </w:p>
    <w:p>
      <w:r>
        <w:t>Minimo di esistenza</w:t>
      </w:r>
    </w:p>
    <w:p>
      <w:r>
        <w:t>minimo base                                                                 fr. 1'370.--</w:t>
      </w:r>
    </w:p>
    <w:p>
      <w:r>
        <w:t>locazione                                                                       fr. 1'550.--</w:t>
      </w:r>
    </w:p>
    <w:p>
      <w:r>
        <w:t>riscaldamento                                                               fr. 300.--</w:t>
      </w:r>
    </w:p>
    <w:p>
      <w:r>
        <w:t>trasferte per timbri                                                 fr.    100.--</w:t>
      </w:r>
    </w:p>
    <w:p>
      <w:r>
        <w:t>spese auto marito                                                 fr.    400.--</w:t>
      </w:r>
    </w:p>
    <w:p>
      <w:r>
        <w:t>pasti fuori dom. marito                                          fr.    207.--</w:t>
      </w:r>
    </w:p>
    <w:p>
      <w:r>
        <w:t>Totale deduzioni                                                    fr. 3'927.--</w:t>
      </w:r>
    </w:p>
    <w:p>
      <w:r>
        <w:t>Minimo esistenza spettante al coniuge debitore</w:t>
      </w:r>
    </w:p>
    <w:p>
      <w:r>
        <w:t>fr. 3'927.-- x fr. 2'482.48 = fr. 1'659.50 mensili</w:t>
      </w:r>
    </w:p>
    <w:p>
      <w:r>
        <w:t>fr. 5874.48</w:t>
      </w:r>
    </w:p>
    <w:p>
      <w:r>
        <w:t>Eccedenza mensile pignorabile</w:t>
      </w:r>
    </w:p>
    <w:p>
      <w:r>
        <w:t>fr. 2'482.48 ./. fr. 1'659.50 = fr. 823.-- mensili</w:t>
      </w:r>
    </w:p>
    <w:p>
      <w:r>
        <w:t>9.Ne consegue il parziale accoglimento del gravame.</w:t>
      </w:r>
    </w:p>
    <w:p>
      <w:r>
        <w:t>Non si prelevano spese (art. 61 cpv. 2 lett. a OTLEF) e non si assegnano indennità (art. 62 cpv. 2 OTLEF), perché così è disciplinato per normativa di diritto federale.</w:t>
      </w:r>
    </w:p>
    <w:p>
      <w:r>
        <w:t>Richiamati gli art. 93 e 116 LEF</w:t>
      </w:r>
    </w:p>
    <w:p>
      <w:r>
        <w:t>pronuncia:            1.Il ricorso 19 gennaio 1999 __________, è parzialmente accolto.</w:t>
      </w:r>
    </w:p>
    <w:p>
      <w:r>
        <w:t>1.1.Di conseguenza la quota pignorabile dell'indennità di disoccupazione percepita da __________ da __________ è fissata in fr. 820.-- mensili.</w:t>
      </w:r>
    </w:p>
    <w:p>
      <w:r>
        <w:t>2.Non si prelevano spese, né si assegnano indennità.</w:t>
      </w:r>
    </w:p>
    <w:p>
      <w:r>
        <w:t>3.Contro questa decisione è dato ricorso entro dieci giorni alla Camera delle esecuzioni e dei fallimenti del Tribunale federale a Losanna, per il tramite della scrivente Camera di esecuzione e fallimenti del Tribunale dappello, in conformità dellart. 19 LEF.</w:t>
      </w:r>
    </w:p>
    <w:p>
      <w:r>
        <w:t>4.Intimazione a:</w:t>
      </w:r>
    </w:p>
    <w:p>
      <w:r>
        <w:t>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