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15.1999.00149 vom 20. September 1999</w:t>
      </w:r>
    </w:p>
    <w:p>
      <w:r>
        <w:t>TI Tribunale d'appello, 1999-09-20, IT</w:t>
      </w:r>
    </w:p>
    <w:p>
      <w:r>
        <w:rPr>
          <w:b/>
        </w:rPr>
        <w:t xml:space="preserve">Quelle: </w:t>
      </w:r>
      <w:r>
        <w:t>https://mcp.opencaselaw.ch/entscheid/ti_gerichte_15.1999.00149</w:t>
      </w:r>
    </w:p>
    <w:p>
      <w:r>
        <w:t>FR: TI_GERICHTE 15.1999.00149 du 20 septembre 1999</w:t>
      </w:r>
    </w:p>
    <w:p>
      <w:r>
        <w:t>IT: TI_GERICHTE 15.1999.00149 del 20 settembre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27 agosto 1999 __________, è respinto.</w:t>
      </w:r>
    </w:p>
    <w:p>
      <w:r>
        <w:rPr>
          <w:b/>
        </w:rPr>
        <w:t>E. 2</w:t>
      </w:r>
    </w:p>
    <w:p>
      <w:r>
        <w:t>La domanda di ammissione all’assistenza giudiziaria 27 agosto 1999__________ è respinta.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_____________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