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15.1999.00131 vom 13. August 1999</w:t>
      </w:r>
    </w:p>
    <w:p>
      <w:r>
        <w:t>TI Tribunale d'appello, 1999-08-13, IT</w:t>
      </w:r>
    </w:p>
    <w:p>
      <w:r>
        <w:rPr>
          <w:b/>
        </w:rPr>
        <w:t xml:space="preserve">Quelle: </w:t>
      </w:r>
      <w:r>
        <w:t>https://mcp.opencaselaw.ch/entscheid/ti_gerichte_15.1999.00131</w:t>
      </w:r>
    </w:p>
    <w:p>
      <w:r>
        <w:t>FR: TI_GERICHTE 15.1999.00131 du 13 août 1999</w:t>
      </w:r>
    </w:p>
    <w:p>
      <w:r>
        <w:t>IT: TI_GERICHTE 15.1999.00131 del 13 agosto 1999</w:t>
      </w:r>
    </w:p>
    <w:p>
      <w:pPr>
        <w:pStyle w:val="Heading2"/>
      </w:pPr>
      <w:r>
        <w:t>Erwägungen</w:t>
      </w:r>
    </w:p>
    <w:p>
      <w:r>
        <w:rPr>
          <w:b/>
        </w:rPr>
        <w:t>E. 13</w:t>
      </w:r>
    </w:p>
    <w:p>
      <w:r>
        <w:t>agosto 1999/FC/fb</w:t>
      </w:r>
    </w:p>
    <w:p>
      <w:r>
        <w:t>In nomedella Repubblica e Cantonedel Ticino</w:t>
      </w:r>
    </w:p>
    <w:p>
      <w:r>
        <w:t>La Camera di esecuzione e fallimentidel Tribunale d'appello quale autorità di vigilanza</w:t>
      </w:r>
    </w:p>
    <w:p>
      <w:r>
        <w:t>Circolare n. 14/1999 del 13 agosto 1999 sui doveri degli Uffici di esecuzione in caso di fondi in locazione, in particolare in relazione al blocco delle pigioni e dei fitti e allassunzione dellamministrazione del fondo</w:t>
      </w:r>
    </w:p>
    <w:p>
      <w:r>
        <w:t>1.      Alla CEF, quale Autorità cantonale di vigilanza, è stata segnalata lesigenza di precisare se e quando lUfficio di esecuzione deve assumere lamministrazione del fondo oggetto di esecuzione. Occorre distinguere lesecuzione ordinaria in via di pignoramento da quella in via di realizzazione del pegno.</w:t>
      </w:r>
    </w:p>
    <w:p>
      <w:r>
        <w:t>2.      Esecuzione in via di pignoramento</w:t>
      </w:r>
    </w:p>
    <w:p>
      <w:r>
        <w:t>2.1.   Per gli art. 102 cpv. 1 LEF e art.</w:t>
      </w:r>
    </w:p>
    <w:p>
      <w:r>
        <w:rPr>
          <w:b/>
        </w:rPr>
        <w:t>E. 14</w:t>
      </w:r>
    </w:p>
    <w:p>
      <w:r>
        <w:t>cpv. 1 primo periodo RFF il pignoramento di un fondo comprende senzaltro le pigioni e i fitti in corso (altri redditi). Fitti e pigioni non saranno quindi indicati singolarmente nel verbale di pignoramento, che dovrà tuttavia fare menzione dei contratti di locazione o affitto esistenti (cfr. art. 14 cpv. 1 secondo e terzo periodo RFF).</w:t>
      </w:r>
    </w:p>
    <w:p>
      <w:r>
        <w:t>2.2.   Dovere di inquilini e affittuari di versare pigioni e fitti allUfficio desecuzione</w:t>
      </w:r>
    </w:p>
    <w:p>
      <w:r>
        <w:t>a)      Subito dopo aver eseguito il pignoramento (provvisorio o definitivo) lUfficio di esecuzione deve portare il pignoramento a conoscenza degli eventuali inquilini e affittuari avvertendoli con il moduloMod. RFF 5che le pigioni e i fitti non potranno essere validamente pagati se non in mano dellUfficio (art. 102 cpv. 2 LEF e art. 15 cpv. 1 lett. b RFF).</w:t>
      </w:r>
    </w:p>
    <w:p>
      <w:r>
        <w:t>b)      Parimenti si avvertirà con il moduloMod. RFF 6il proprietario del fondo pignorato che non potrà più incassare le pigioni e i fitti.</w:t>
      </w:r>
    </w:p>
    <w:p>
      <w:r>
        <w:t>c)      Dellavvenuto pignoramento è dato avviso con il moduloMod. RFF 4anche ai creditori pignoratizi iscritti nel registro fondiario in conformità dellart. 15 cpv. 1 lett. b RFF.</w:t>
      </w:r>
    </w:p>
    <w:p>
      <w:r>
        <w:t>d)      Siffatti avvertimenti avvengono dufficio, senza necessità di richiesta da parte del creditore procedente; nel contempo lUfficio di esecuzione dovrà procedere allamministrazione del fondo.</w:t>
      </w:r>
    </w:p>
    <w:p>
      <w:r>
        <w:t>2.3.   Amministrazione del fondo</w:t>
      </w:r>
    </w:p>
    <w:p>
      <w:r>
        <w:t>A partire dalpignoramentolamministrazione del fondo passaper leggeallUfficio di esecuzione, a meno che il fondo non si trovi in possesso di un terzo che lo rivendica (art. 102 cpv. 3 LEF e art. 16 ss. RFF). Sotto la sua responsabilità lUfficio può incaricare anche un terzo dellamministrazione e della coltura del fondo (art.</w:t>
      </w:r>
    </w:p>
    <w:p>
      <w:r>
        <w:rPr>
          <w:b/>
        </w:rPr>
        <w:t>E. 16</w:t>
      </w:r>
    </w:p>
    <w:p>
      <w:r>
        <w:t>cpv. 3 primo periodo RFF).</w:t>
      </w:r>
    </w:p>
    <w:p>
      <w:r>
        <w:t>3.      Esecuzione in via di realizzazione del pegno immobiliare</w:t>
      </w:r>
    </w:p>
    <w:p>
      <w:r>
        <w:t>3.1.   Per lart. 806 cpv. 1 CC se un fondo gravato da pegno immobiliare è dato in locazione o in affitto, il diritto del creditore si estende anche ai crediti per pigioni e fitti decorrenti dopo introdotta lesecuzione in via di realizzazione del pegno fino alla realizzazione.Malgrado il tenore dellart. 806 cpv.1 CC lestensione del diritto di pegno ai crediti per pigioni e fitti non avviene per legge con lintroduzione della procedura esecutiva, bensì spetta al creditore - se vuole profittare delle pigioni e dei fitti scadenti prima delladomanda di vendita- avvalersene facendone esplicita richiesta e anticipandone le spese (art. 152 cpv. 2 LEF; DTF 71 III 158, 64 III 28).</w:t>
      </w:r>
    </w:p>
    <w:p>
      <w:r>
        <w:t>3.2.   Blocco delle pigioni e dei fitti</w:t>
      </w:r>
    </w:p>
    <w:p>
      <w:r>
        <w:t>a)      Non appena ricevuta la richiesta del creditore pignoratizio procedente di estendere il diritto di pegno ex art. 806 CC ai crediti per pigioni e fitti - richiesta che può avvenire già contestualmente alla domanda desecuzione - lUfficio di esecuzione costaterà se esistano contratti di locazione o di affitto sul fondo, e ingiungerà agli inquilini e agli affittuari di pagare da quel momento in avanti le pigioni e i fitti che verranno a scadenza soltanto allUfficio di esecuzione, avvisandoli con il moduloMod. RFF 5del pericolo di dover pagare due volte (art. 91 cpv. 1 RFF).</w:t>
      </w:r>
    </w:p>
    <w:p>
      <w:r>
        <w:t>b)      Parimenti si avvertirà con il modulo Mod.RFF 6il proprietario del fondo  oggetto di pegno che non potrà più incassare le pigioni e i fitti.</w:t>
      </w:r>
    </w:p>
    <w:p>
      <w:r>
        <w:t>c)      Siffattoblocco delle pigioni e dei fittiprima della presentazione della domanda di vendita avviene pertanto soltanto a seguito di esplicita richiesta del creditore pignoratizio procedente. Esso è ordinato prima ancora che si sappia se contro lesecuzione vi è opposizione e resta di per sé in vigore anche in presenza di opposizione. In caso di contestazione dellestensione del diritto di pegno alle pigioni o ai fitti si applica lart. 93 RFF, con il rilievo che il non rispetto dei termini stabiliti da quella norma da parte del creditore avrà per conseguenza la revoca (parziale o totale) del blocco.</w:t>
      </w:r>
    </w:p>
    <w:p>
      <w:r>
        <w:t>d)      Dopo aver dato agli inquilini e agli affittuari lavviso di cui allart. 91 RFF, lUfficio di esecuzione prenderà in luogo del debitore o del proprietario del pegno le misure necessarie onde garantire il pagamento delle pigioni e dei fitti ed effettuarne lincasso, eventualmente anche in via di esecuzione, eserciterà il diritto di ritenzione, disdirà i contratti, provvederà allo sfratto degli inquilini, stipulerà nuovi contratti di locazione o di affitto. Avrà inoltre facoltà di ordinare le riparazioni urgenti e di pagare col ricavo di pigioni e fitti i contributi correnti (per il gas, lacqua potabile, lelettricità, ecc.), le riparazioni ed i sussidi previsti dallart. 103 cpv. 2 LEF (art. 94 cpv. 1 RFF). Tali compiti possono essere affidati anche a un terzo, tuttavia sotto la responsabilità dellufficio (art. 94 cpv. 2 RFF).</w:t>
      </w:r>
    </w:p>
    <w:p>
      <w:r>
        <w:t>3.3.   Amministrazione del fondo</w:t>
      </w:r>
    </w:p>
    <w:p>
      <w:r>
        <w:t>a)      Prima delladomanda di venditalUfficio di esecuzione assume personalmente o affida a un terzo sotto la sua responsabilità lamministrazione del fondo - nei limiti dellart. 94 RFF - soltanto se è stato ordinato il blocco delle pigioni e dei fitti a seguito di esplicita richiesta del creditore pignoratizio procedente.</w:t>
      </w:r>
    </w:p>
    <w:p>
      <w:r>
        <w:t>b)      A partire dalladomanda di venditalUfficio di esecuzione provvedeper leggeallamministrazione e alla coltura del fondo nel modo previsto per lesecuzione in via di pignoramento (art. 155 cpv. 1 e 102 cpv. 3 LEF e art. 16 ss. RFF), a meno che il creditore istante abbia espressamente dichiarato di rinunciarvi (art. 101 cpv. 1 RFF).</w:t>
      </w:r>
    </w:p>
    <w:p>
      <w:r>
        <w:t>c)      Se il fondo appartiene a un terzo, lUfficio di esecuzione potrà assumere lamministrazione soltanto quando lopposizione da questi sollevata è stata rimossa (art. 101 cpv. 2 RFF).</w:t>
      </w:r>
    </w:p>
    <w:p>
      <w:r>
        <w:t>4.      La presente Circolare è intimata a tutti gli Uffici di esecuzione del Cantone ed è comunicata al Dipartimento delle istituzioni, Divisione della giustizia, Bellinzona.</w:t>
      </w:r>
    </w:p>
    <w:p>
      <w:r>
        <w:t>Per la Camera di esecuzione e fallimenti del Tribunale dappello</w:t>
      </w:r>
    </w:p>
    <w:p>
      <w:r>
        <w:t>quale autorità di vigilanza</w:t>
      </w:r>
    </w:p>
    <w:p>
      <w:r>
        <w:t>Il presidente  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