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15.1999.00079 vom 28. Juni 1999</w:t>
      </w:r>
    </w:p>
    <w:p>
      <w:r>
        <w:t>TI Tribunale d'appello, 1999-06-28, IT</w:t>
      </w:r>
    </w:p>
    <w:p>
      <w:r>
        <w:rPr>
          <w:b/>
        </w:rPr>
        <w:t xml:space="preserve">Quelle: </w:t>
      </w:r>
      <w:r>
        <w:t>https://mcp.opencaselaw.ch/entscheid/ti_gerichte_15.1999.00079</w:t>
      </w:r>
    </w:p>
    <w:p>
      <w:r>
        <w:t>FR: TI_GERICHTE 15.1999.00079 du 28 juin 1999</w:t>
      </w:r>
    </w:p>
    <w:p>
      <w:r>
        <w:t>IT: TI_GERICHTE 15.1999.00079 del 28 giugno 1999</w:t>
      </w:r>
    </w:p>
    <w:p>
      <w:pPr>
        <w:pStyle w:val="Heading2"/>
      </w:pPr>
      <w:r>
        <w:t>Regeste</w:t>
      </w:r>
    </w:p>
    <w:p>
      <w:r>
        <w:t>Sentenza o decisione senza scheda</w:t>
      </w:r>
    </w:p>
    <w:p>
      <w:pPr>
        <w:pStyle w:val="Heading2"/>
      </w:pPr>
      <w:r>
        <w:t>Erwägungen</w:t>
      </w:r>
    </w:p>
    <w:p>
      <w:r>
        <w:rPr>
          <w:b/>
        </w:rPr>
        <w:t>E. 2</w:t>
      </w:r>
    </w:p>
    <w:p>
      <w:r>
        <w:t>In concreto l’UEF ha omesso di accertare la situazione reddituale della creditrice di alimenti, rispettivamente se e in che misura gli alimenti dedotti in esecuzione sono necessari per coprire il suo minimo vitale, per poi potersi determinare sull’applicazione o meno della formula di cui al considerando precedente. Il ricorso su questo punto va dunque accolto nel senso che il provvedimento 12 febbraio/23 aprile 1999 va annullato e gli atti retrocessi all’organo esecutivo, perché - esperiti gli accertamenti fattuali che si impongono (in particolare reddito e minimo esistenziale della creditrice rispettivamente reddito e minimo esistenziale del debitore) si determini nuovamente tenendo conto dei considerandi che precedono. L'UEF provvederà quindi a interrogare la creditrice con la comminatoria di sanzioni penali in caso di indicazioni false. Dovranno pure essere richieste le necessarie pezze giustificative. Nel caso in cui la creditrice non dovesse sostanziare la sua situazione reddituale, si dovrà ritenere che il suo minimo esistenziale sia già coperto dai suoi redditi e che non vi sia spazio per l'applicazione della formula. Giova poi ricordare che, per il calcolo del minimo vitale entrano in considerazione solo gli importi effettivamente pagati (cfr. DTF 109 III 56, Vonder Mühll, op. cit., n. 25 ad art. 93 LEF).</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