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15.1998.77 vom 25. September 1998</w:t>
      </w:r>
    </w:p>
    <w:p>
      <w:r>
        <w:t>TI Tribunale d'appello, 1998-09-25, IT</w:t>
      </w:r>
    </w:p>
    <w:p>
      <w:r>
        <w:rPr>
          <w:b/>
        </w:rPr>
        <w:t xml:space="preserve">Quelle: </w:t>
      </w:r>
      <w:r>
        <w:t>https://mcp.opencaselaw.ch/entscheid/ti_gerichte_15.1998.77</w:t>
      </w:r>
    </w:p>
    <w:p>
      <w:r>
        <w:t>FR: TI_GERICHTE 15.1998.77 du 25 septembre 1998</w:t>
      </w:r>
    </w:p>
    <w:p>
      <w:r>
        <w:t>IT: TI_GERICHTE 15.1998.77 del 25 settembre 1998</w:t>
      </w:r>
    </w:p>
    <w:p>
      <w:pPr>
        <w:pStyle w:val="Heading2"/>
      </w:pPr>
      <w:r>
        <w:t>Erwägungen</w:t>
      </w:r>
    </w:p>
    <w:p>
      <w:r>
        <w:rPr>
          <w:b/>
        </w:rPr>
        <w:t>E. 2</w:t>
      </w:r>
    </w:p>
    <w:p>
      <w:r>
        <w:t>La tabella dei minimi di esistenza agli effetti del diritto esecutivo prevede un importo base mensile per coniugi, comprensivo delle spese di sostentamento, abbigliamento, biancheria, igiene, cultura, salute e oneri domestici di fr. 1’370.--. Tuttavia il rapporto di cambio di ca. Fr. 8.-- per Lit. 10’000.-- (già comprensivo delle oscillazioni di +/- 10%) giustifica una decurtazione in linea di principio del 10% sul predetto importo base mensile, ritenuto il minor costo in Italia dei singoli elementi considerati nel calcolo del minimo vitale. Pertanto quale importo base mensile va computato l’importo di fr. 1’233.-- (= fr. 1’370.--./. fr. 137.--). L’importo di fr. 1’000.-- per la locazione più fr. 71.-- di spese per una famiglia composta di due coniugi più due figli di 18 e 16 anni appare invece giustificato, considerato che i canoni di locazione in Italia nelle grosse agglomerazioni in prossimità del confine con la Svizzera non sono rilevantemente inferiori a quelli svizzeri.</w:t>
      </w:r>
    </w:p>
    <w:p>
      <w:r>
        <w:rPr>
          <w:b/>
        </w:rPr>
        <w:t>E. 3</w:t>
      </w:r>
    </w:p>
    <w:p>
      <w:r>
        <w:t>Malgrado l’adeguamento dell’importo base mensile al minor costo della vita in Italia non risulta alcuna eccedenza pignorabile. Infatti il calcolo del minimo di esistenza si presenta come segue: Salario percepito                                                          fr. 2’808.-- Minimo di esistenza importo base                                        fr. 1’233.-- figli minorenni                                       fr. 1’000.-- locazione fr. 1’000.-- riscaldamento                                      fr. 71.-- mutua                                                    fr. 35.-- trasferte                                                fr. 350.-- trasferte figli                                         fr.    160.-- libri scolastici                                       fr.      57.-- Totale                                                    fr. 3’806.-- L’operato dell’UEF di __________ nell’aver dichiarato infruttuoso il sequestro del salario a carico del debitore __________ deve quindi essere riconfermato.</w:t>
      </w:r>
    </w:p>
    <w:p>
      <w:r>
        <w:rPr>
          <w:b/>
        </w:rPr>
        <w:t>E. 4</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