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15.1998.209 vom 4. März 1999</w:t>
      </w:r>
    </w:p>
    <w:p>
      <w:r>
        <w:t>TI Tribunale d'appello, 1999-03-04, IT</w:t>
      </w:r>
    </w:p>
    <w:p>
      <w:r>
        <w:rPr>
          <w:b/>
        </w:rPr>
        <w:t xml:space="preserve">Quelle: </w:t>
      </w:r>
      <w:r>
        <w:t>https://mcp.opencaselaw.ch/entscheid/ti_gerichte_15.1998.209</w:t>
      </w:r>
    </w:p>
    <w:p>
      <w:r>
        <w:t>FR: TI_GERICHTE 15.1998.209 du 4 mars 1999</w:t>
      </w:r>
    </w:p>
    <w:p>
      <w:r>
        <w:t>IT: TI_GERICHTE 15.1998.209 del 4 marzo 1999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Giusta l’art. 98 cpv. 1 LEF il denaro, i biglietti di banca, i titoli al portatore, le cambiali e gli altri titoli girabili, gli oggetti di metallo prezioso e gli altri oggetti di valore sono presi in custodia dall’ufficio. Se il debitore è in possesso di titoli di pegno eretti sul fondo al proprio nome e che non furono pignorati perché insufficienti per coprire il credito per il quale ha luogo l’esecuzione, l’ufficio li prenderà in custodia finché dura il pignoramento del fondo (art. 13 cpv. 1 RFF). Se una siffatta cartella ipotecaria si trova in possesso di un terzo che ne rivendica la proprietà, l’ufficio non può prenderla in custodia (DTF 104 III 15 cons. 2d).</w:t>
      </w:r>
    </w:p>
    <w:p>
      <w:r>
        <w:rPr>
          <w:b/>
        </w:rPr>
        <w:t>E. 3</w:t>
      </w:r>
    </w:p>
    <w:p>
      <w:r>
        <w:t>Orbene, nel caso di specie questa Camera ha già avuto modo di accertare che possessore della cartella ipotecaria in oggetto e quindi presunto proprietario in assenza di elemento di segno contrario risulta essere, sulla base delle dichiarazioni dell’escusso , nonché di quelle del legale del debitore, __________ (cfr. Inc. 15.98.186 e inc. 15.98.199). Inoltre con scritto 15 ottobre 1998 il patrocinatore di __________ ha comunicato all’UEF di Bellinzona che la cartella ipotecaria al portatore di fr. 200’000.-- gravante in V rango il mappale __________ RFD di __________ si trova in possesso del suo proprietario __________ Alla luce di tali risultanze, il titolo ipotecario non può quindi essere preso in custodia dall’UEF di Bellinzona essendo in possesso di un terzo, in casu __________, che ne rivendica la proprietà.</w:t>
      </w:r>
    </w:p>
    <w:p>
      <w:r>
        <w:rPr>
          <w:b/>
        </w:rPr>
        <w:t>E. 4</w:t>
      </w:r>
    </w:p>
    <w:p>
      <w:r>
        <w:t>Intimazione a: - __________ Per la Camera di esecuzione e fallimenti del Tribunale d’appello quale autorità di vigilanza Il presidente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