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15.1998.205 vom 16. November 1998</w:t>
      </w:r>
    </w:p>
    <w:p>
      <w:r>
        <w:t>TI Tribunale d'appello, 1998-11-16, IT</w:t>
      </w:r>
    </w:p>
    <w:p>
      <w:r>
        <w:rPr>
          <w:b/>
        </w:rPr>
        <w:t xml:space="preserve">Quelle: </w:t>
      </w:r>
      <w:r>
        <w:t>https://mcp.opencaselaw.ch/entscheid/ti_gerichte_15.1998.205</w:t>
      </w:r>
    </w:p>
    <w:p>
      <w:r>
        <w:t>FR: TI_GERICHTE 15.1998.205 du 16 novembre 1998</w:t>
      </w:r>
    </w:p>
    <w:p>
      <w:r>
        <w:t>IT: TI_GERICHTE 15.1998.205 del 16 novembre 1998</w:t>
      </w:r>
    </w:p>
    <w:p>
      <w:pPr>
        <w:pStyle w:val="Heading2"/>
      </w:pPr>
      <w:r>
        <w:t>Volltext</w:t>
      </w:r>
    </w:p>
    <w:p>
      <w:r>
        <w:t>Incarto n.15.98.00205</w:t>
      </w:r>
    </w:p>
    <w:p>
      <w:r>
        <w:t>Lugano</w:t>
      </w:r>
    </w:p>
    <w:p>
      <w:r>
        <w:t>16 novembre 1998FA/fc/fb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visto il ricorso per ritardata giustizia 10 novembre 1998 di</w:t>
      </w:r>
    </w:p>
    <w:p>
      <w:r>
        <w:t>avv. __________</w:t>
      </w:r>
    </w:p>
    <w:p>
      <w:r>
        <w:t>e</w:t>
      </w:r>
    </w:p>
    <w:p>
      <w:r>
        <w:t>avv. __________</w:t>
      </w:r>
    </w:p>
    <w:p>
      <w:r>
        <w:t>patr. dallavv. __________</w:t>
      </w:r>
    </w:p>
    <w:p>
      <w:r>
        <w:t>controloperato dellUfficio esecuzione e fallimenti del Distretto di Riviera,nelle esecuzioni n. __________, __________, __________ e __________ promosse dai ricorrenti nei confronti di</w:t>
      </w:r>
    </w:p>
    <w:p>
      <w:r>
        <w:t>__________ (esecuzione n. __________)</w:t>
      </w:r>
    </w:p>
    <w:p>
      <w:r>
        <w:t>__________ (esecuzioni __________ e __________)</w:t>
      </w:r>
    </w:p>
    <w:p>
      <w:r>
        <w:t>__________ (esecuzione  n. __________)</w:t>
      </w:r>
    </w:p>
    <w:p>
      <w:r>
        <w:t>e meglio per non aver dato seguito alle domande di continuazione nelle esecuzioni indicate;</w:t>
      </w:r>
    </w:p>
    <w:p>
      <w:r>
        <w:t>richiamato lart. 89 LEF, secondo cui se il debitore è soggetto allesecuzione in via di pignoramento, lufficio di esecuzione, ricevuta la domanda di continuazione, procede senza indugio al pignoramento o vi fa procedere dallufficio del luogo dove si trovano i beni da pignorare;</w:t>
      </w:r>
    </w:p>
    <w:p>
      <w:r>
        <w:t>ritenuto di dover accedere indilatamente alla giustificata richiesta dei ricorrenti;</w:t>
      </w:r>
    </w:p>
    <w:p>
      <w:r>
        <w:t>accertato che lUEF di Riviera necessita di interventi strutturali urgenti per far fronte agli adempimenti di diritto esecutivo federale;</w:t>
      </w:r>
    </w:p>
    <w:p>
      <w:r>
        <w:t>richiamati gli art. 17 cpv. 3 e 89 LEF,</w:t>
      </w:r>
    </w:p>
    <w:p>
      <w:r>
        <w:t>pronuncia:            1.Il ricorso per ritardata giustizia è accolto e di conseguenza lUEF di Riviera procederà senza indugio alla fissazione dei pignora-menti richiesti e alla loro esecuzione.</w:t>
      </w:r>
    </w:p>
    <w:p>
      <w:r>
        <w:t>2.Lispettorato desecuzione e fallimenti assisterà lUEF di Riviera nella corretta gestione del ripristino della normalità nellambito della tempestiva esecuzione dei pignoramenti.</w:t>
      </w:r>
    </w:p>
    <w:p>
      <w:r>
        <w:t>3.Non si prelevano spese, né si assegnano indennità.</w:t>
      </w:r>
    </w:p>
    <w:p>
      <w:r>
        <w:t>4.Contro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5.Intimazione a:</w:t>
      </w:r>
    </w:p>
    <w:p>
      <w:r>
        <w:t>- __________</w:t>
      </w:r>
    </w:p>
    <w:p>
      <w:r>
        <w:t>Comunicazione al Dipartimento Istituzioni, Divisione Giustizia, Bellinzona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