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15.1998.176 vom 26. Januar 1999</w:t>
      </w:r>
    </w:p>
    <w:p>
      <w:r>
        <w:t>TI Tribunale d'appello, 1999-01-26, IT</w:t>
      </w:r>
    </w:p>
    <w:p>
      <w:r>
        <w:rPr>
          <w:b/>
        </w:rPr>
        <w:t xml:space="preserve">Quelle: </w:t>
      </w:r>
      <w:r>
        <w:t>https://mcp.opencaselaw.ch/entscheid/ti_gerichte_15.1998.176</w:t>
      </w:r>
    </w:p>
    <w:p>
      <w:r>
        <w:t>FR: TI_GERICHTE 15.1998.176 du 26 janvier 1999</w:t>
      </w:r>
    </w:p>
    <w:p>
      <w:r>
        <w:t>IT: TI_GERICHTE 15.1998.176 del 26 gennaio 1999</w:t>
      </w:r>
    </w:p>
    <w:p>
      <w:pPr>
        <w:pStyle w:val="Heading2"/>
      </w:pPr>
      <w:r>
        <w:t>Erwägungen</w:t>
      </w:r>
    </w:p>
    <w:p>
      <w:r>
        <w:rPr>
          <w:b/>
        </w:rPr>
        <w:t>E. 17</w:t>
      </w:r>
    </w:p>
    <w:p>
      <w:r>
        <w:t>LEF, a __________, alla banca creditrice e allAutorità di vigilanza. LUfficio ha quindi agito correttamente emanando la decisione 6 ottobre 1998, in applicazione di quanto sancito dagli art. 17 cpv. 4 e 11 cpv. 2 LPR.</w:t>
      </w:r>
    </w:p>
    <w:p>
      <w:r>
        <w:t>2.Per lart. 68a cpv. 1 LEF se lesecuzione è diretta contro un coniuge vivente in comunione di beni, il precetto esecutivo e tutti gli altri atti esecutivi devono essere notificati anche allaltro coniuge; quando tale situazione patrimoniale viene fatta valere soltanto nel corso del procedimento, lufficio provvede senza indugio alle notificazioni omesse. Se il creditore o il debitore sostengono lesistenza del regime matrimoniale della comunione dei beni, lufficio, prima di notificare il precetto esecutivo deve verificare la fondatezza di tale presupposto (DTF 113 III 55; Sabine Kofmel Ehrenzeller, SchKG, Basilea 1998, n. 11 ad art. 68a). Se tra i coniugi vige il regime ordinario della partecipazione agli acquisti o il regime straordinario della separazione dei beni, lesecuzione di un terzo non crea particolari problemi, eccetto nel caso in cui il bene immobile oggetto della procedura esecutiva sia labitazione familiare ai sensi dellart. 169 CC (cfr. Amonn/Gasser, Grundriss des Schuldbetreibungs-und Konkursrechts, Berna 1997, § 21 n.9-10, p. 145). Lufficio desecuzione notifica il precetto anche al coniuge del debitore o del terzo se il fondo pignorato è labitazione della famiglia (cfr. Art. 153 cpv. 2 lett. b.)</w:t>
      </w:r>
    </w:p>
    <w:p>
      <w:r>
        <w:t>3.Nel provvedimento impugnato lUEF di Locarno ha stabilito che nellesecuzione n. __________ avente per oggetto diverse PPP del fondo base  part. __________ RFD di __________ adibite ad abitazione famigliare il precetto esecutivo deve essere notificato anche al coniuge dellescussa. Il ricorrente pretende che tale principio venga esteso anche allesecuzione n. __________ concernente la part. __________ RFD di Locarno.</w:t>
      </w:r>
    </w:p>
    <w:p>
      <w:r>
        <w:t>Abitazioni coniugali ai sensi dellart. 169 CC sono considerate gli appartamenti e gli immobili dove i coniugi vivono e conducono congiuntamente la vita famigliare. Per contro non possono essere considerati abitazioni coniugali i locali destinati allattività od alla professione di un coniuge (cfr. Bernheim/Känzig, Basler Kommentar zum SchKG, Basilea,Ginevra, Monaco 1998, n.21 ad art. 153). Orbene, __________ ha sempre affermato di abitare a __________ rivendicando il diritto alla notifica del precetto esecutivo unicamente sulla base della sua qualifica di erede legittimo dellescussa. Di consegue in assenza del regime matrimoniale della comunione dei beni e non costituendo la part. __________ RFD abitazione coniugale ex art. 169 CC, lUEF di Locarno ha agito correttamente rifiutando al ricorrente la notifica del precetto esecutivo n. __________.</w:t>
      </w:r>
    </w:p>
    <w:p>
      <w:r>
        <w:t>Le ulteriori censure sollevate da __________ concernenti la fondatezza dei crediti posti in esecuzione concernono questioni di merito sottratte al poter di cognizione di questa Camera.</w:t>
      </w:r>
    </w:p>
    <w:p>
      <w:r>
        <w:t>4.Ne consegue che il ricorso, le cui argomentazioni sono al limite del temerario, deve essere respinto.</w:t>
      </w:r>
    </w:p>
    <w:p>
      <w:r>
        <w:t>Non si prelevano spese (art. 20a cpv. 1 primo periodo LEF, 61 cpv. 2 lett. a OTLEF) e non si assegnano indennità (art. 62 cpv. 2 OTLEF), perché così è disciplinato per normativa di diritto federale.</w:t>
      </w:r>
    </w:p>
    <w:p>
      <w:r>
        <w:t>Richiamati gli art. 68a, 68b e 153 LEF</w:t>
      </w:r>
    </w:p>
    <w:p>
      <w:r>
        <w:t>pronuncia:            1.Il ricorso 19 ottobre 1998 di __________,  è respinto.</w:t>
      </w:r>
    </w:p>
    <w:p>
      <w:r>
        <w:t>2.Non si prelevano spese, né si assegnano indennità.</w:t>
      </w:r>
    </w:p>
    <w:p>
      <w:r>
        <w:t>3.Contro questa decisione è dato ricorso entro dieci giorni alla Camera delle esecuzioni e dei fallimenti del Tribunale federale a Losanna, per il tramite della scrivente Camera di esecuzione e fallimenti del Tribunale dappello, in conformità dellart. 19 LEF.</w:t>
      </w:r>
    </w:p>
    <w:p>
      <w:r>
        <w:t>4.Intimazione a:</w:t>
      </w:r>
    </w:p>
    <w:p>
      <w:r>
        <w:t>- __________</w:t>
      </w:r>
    </w:p>
    <w:p>
      <w:r>
        <w:t>Per la Camera di esecuzione e fallimenti del Tribunale dappello</w:t>
      </w:r>
    </w:p>
    <w:p>
      <w:r>
        <w:t>quale autorità di vigilanza</w:t>
      </w:r>
    </w:p>
    <w:p>
      <w:r>
        <w:t>Il presidente                     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