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15.1998.152 vom 29. September 1998</w:t>
      </w:r>
    </w:p>
    <w:p>
      <w:r>
        <w:t>TI Tribunale d'appello, 1998-09-29, IT</w:t>
      </w:r>
    </w:p>
    <w:p>
      <w:r>
        <w:rPr>
          <w:b/>
        </w:rPr>
        <w:t xml:space="preserve">Quelle: </w:t>
      </w:r>
      <w:r>
        <w:t>https://mcp.opencaselaw.ch/entscheid/ti_gerichte_15.1998.152</w:t>
      </w:r>
    </w:p>
    <w:p>
      <w:r>
        <w:t>FR: TI_GERICHTE 15.1998.152 du 29 septembre 1998</w:t>
      </w:r>
    </w:p>
    <w:p>
      <w:r>
        <w:t>IT: TI_GERICHTE 15.1998.152 del 29 settembre 1998</w:t>
      </w:r>
    </w:p>
    <w:p>
      <w:pPr>
        <w:pStyle w:val="Heading2"/>
      </w:pPr>
      <w:r>
        <w:t>Regeste</w:t>
      </w:r>
    </w:p>
    <w:p>
      <w:r>
        <w:t>Sentenza o decisione senza scheda</w:t>
      </w:r>
    </w:p>
    <w:p>
      <w:pPr>
        <w:pStyle w:val="Heading2"/>
      </w:pPr>
      <w:r>
        <w:t>Erwägungen</w:t>
      </w:r>
    </w:p>
    <w:p>
      <w:r>
        <w:rPr>
          <w:b/>
        </w:rPr>
        <w:t>E. 1</w:t>
      </w:r>
    </w:p>
    <w:p>
      <w:r>
        <w:t>Ex art. 17 cpv. 2 LEF il ricorso deve essere presentato entro dieci giorni da quello in cui il ricorrente ebbe notizia del provvedimento. Dalla comminatoria di fallimento si evince che questa è stata notificata alla debitrice il 1. settembre 1998. Il termine di 10 giorni per ricorrere ha pertanto iniziato a decorrere il 2 settembre 1998 per scadere l’11 settembre 1998. Sebbene il ricorso sia datato 10 settembre 1998, dal timbro postale apposto sulla busta si evince che è stato spedito il 13 settembre 1998, e pertanto quando il termine di ricorso era ormai scaduto. Il ricorso 10 settembre 1998 della __________ va quindi dichiarato irricevibile per tardività.</w:t>
      </w:r>
    </w:p>
    <w:p>
      <w:r>
        <w:rPr>
          <w:b/>
        </w:rPr>
        <w:t>E. 2</w:t>
      </w:r>
    </w:p>
    <w:p>
      <w:r>
        <w:t>a) In via abbondanziale va rilevato che per  ragioni formali vi è la possibilità di formulare reclamo all’autorità di vigilanza contro la notifica della comminatoria di fallimento, ad. es. quando (cfr. CEF 9 gennaio 1993 su reclamo A.R. cons. 1; Carl Jaeger , Das Bundesgesetz betreffend Schuldbetreibung und Konkurs, vol. I, Zurigo 1911, n. 6 all’art. 160 LEF; Pierre Robert Gilliéron , Poursuite pour dettes, faillite et concordat, Losanna 1993, p. 250):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(cfr. DTF 96 III 33 cons. 2). b) Per questioni di merito la via del ricorso è invece preclusa. c) La ricorrente allega unicamente questioni di merito (cfr. narrativa sub C): ne consegue la reiezione del ricorso per carenza di competenza materiale dell’Autorità cantonale di vigilanza, atteso che la parte escussa, dopo aver interposto opposizione, doveva far valere le sue ragioni nell’ambito della procedura davanti al Pretore. .</w:t>
      </w:r>
    </w:p>
    <w:p>
      <w:r>
        <w:rPr>
          <w:b/>
        </w:rPr>
        <w:t>E. 5</w:t>
      </w:r>
    </w:p>
    <w:p>
      <w:r>
        <w:t>Non si prelevano spese (art. 61 cpv. 2 lett. a OTLEF) e non si assegnano indennità (art. 62 cpv. 2 OTLEF). Per questi motivi, richiamati gli art. 17 e 161 LEF pronuncia: 1. Il ricorso 10 settembre 1998 della __________, è irricevibile per tardività. 2. Non si prelevano spese e non si assegnano indennità. 3. Contro questa decisione è dato ricorso entro 10 giorni alla Camera delle esecuzioni e dei fallimenti del Tribunale federale, Losanna, tramite la scrivente Camera di esecuzione e fallimenti del Tribunale di appello, in conformità dell’art. 19 LEF. 4. Intimazione: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