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15.1998.135 vom 19. November 1998</w:t>
      </w:r>
    </w:p>
    <w:p>
      <w:r>
        <w:t>TI Tribunale d'appello, 1998-11-19, IT</w:t>
      </w:r>
    </w:p>
    <w:p>
      <w:r>
        <w:rPr>
          <w:b/>
        </w:rPr>
        <w:t xml:space="preserve">Quelle: </w:t>
      </w:r>
      <w:r>
        <w:t>https://mcp.opencaselaw.ch/entscheid/ti_gerichte_15.1998.135</w:t>
      </w:r>
    </w:p>
    <w:p>
      <w:r>
        <w:t>FR: TI_GERICHTE 15.1998.135 du 19 novembre 1998</w:t>
      </w:r>
    </w:p>
    <w:p>
      <w:r>
        <w:t>IT: TI_GERICHTE 15.1998.135 del 19 novembre 1998</w:t>
      </w:r>
    </w:p>
    <w:p>
      <w:pPr>
        <w:pStyle w:val="Heading2"/>
      </w:pPr>
      <w:r>
        <w:t>Regeste</w:t>
      </w:r>
    </w:p>
    <w:p>
      <w:r>
        <w:t>Sentenza o decisione senza scheda</w:t>
      </w:r>
    </w:p>
    <w:p>
      <w:pPr>
        <w:pStyle w:val="Heading2"/>
      </w:pPr>
      <w:r>
        <w:t>Erwägungen</w:t>
      </w:r>
    </w:p>
    <w:p>
      <w:r>
        <w:rPr>
          <w:b/>
        </w:rPr>
        <w:t>E. 2</w:t>
      </w:r>
    </w:p>
    <w:p>
      <w:r>
        <w:t>Nel caso di specie la ricorrente ha prodotto con la domanda di realizzazione la dichiarazione della debitrice con la quale quest’ultima ha ritirato l’opposizione al precetto esecutivo e il decreto di stralcio della Pretura del Distretto di Lugano concernente la causa di rigetto dell’opposizione promossa dalla __________. Quindi con il ritiro dell’opposizione il precetto esecutivo n. __________ è cresciuto in giudicato, con la conseguenza che, l’esistenza e l’ammontare del credito, nonché il diritto di pegno immobiliare che lo garantisce non possono più essere messi in discussione (cfr. DTF 118 III 23). Orbene, la pretesa notificata dalla ricorrente ed iscritta nell’elenco oneri della part. __________ __________ al punto 3. è la medesima dell’esecuzione n.__________ __________ di __________. Avendo la debitrice ritirato l’opposizione al PE in oggetto, tale pretesa non può più essere contestata da __________. Di conseguenza il termine assegnato alla ricorrente dall’UE di Lugano per avviare una procedura di appuramento dell’elenco oneri deve essere annullato.</w:t>
      </w:r>
    </w:p>
    <w:p>
      <w:r>
        <w:rPr>
          <w:b/>
        </w:rPr>
        <w:t>E. 3</w:t>
      </w:r>
    </w:p>
    <w:p>
      <w:r>
        <w:t>Non si prelevano spese, né si assegnano indennità.</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