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15.1997.63 vom 20. Mai 1997</w:t>
      </w:r>
    </w:p>
    <w:p>
      <w:r>
        <w:t>TI Tribunale d'appello, 1997-05-20, IT</w:t>
      </w:r>
    </w:p>
    <w:p>
      <w:r>
        <w:rPr>
          <w:b/>
        </w:rPr>
        <w:t xml:space="preserve">Quelle: </w:t>
      </w:r>
      <w:r>
        <w:t>https://mcp.opencaselaw.ch/entscheid/ti_gerichte_15.1997.63</w:t>
      </w:r>
    </w:p>
    <w:p>
      <w:r>
        <w:t>FR: TI_GERICHTE 15.1997.63 du 20 mai 1997</w:t>
      </w:r>
    </w:p>
    <w:p>
      <w:r>
        <w:t>IT: TI_GERICHTE 15.1997.63 del 20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ragioni formali vi è la possibilità di formulare reclamo all’autorità di vigilanza contro la notifica della comminatoria di fallimento, ad. es. quando (cfr. CEF 9 gennaio 1993 su reclamo  A.R. cons. 1; Carl Jaeger, Das  Bundesgesetz betreffend Schuldbetreibung und Konkurs, vol. I, Zurigo 1911, n. 6 all’art. 160 LEF; Pierre Robert Gilliéron, Poursuite pour dettes, faillite et concordat, Losanna 1993, p. 250): -     l’escusso reputa di non essere soggetto all’esecuzione ordinaria di fallimento (art. 39 e 40 LEF); -     l’esecuzione è riferita a prestazioni fondate sul diritto pubblico (art. 43 LEF); -     è pendente azione di disconoscimento di debito conseguente a decisione di rigetto provvisorio dell’opposizione; -     la decisione (sommaria o di merito) che rigetta l’opposizione non è ancora esecutoria, -     l’escusso sostiene che la comminatoria di fallimento è stata emessa da un ufficio d’esecuzione incompetente ratione loci (cfr. DTF 96 III 33 cons. 2).</w:t>
      </w:r>
    </w:p>
    <w:p>
      <w:r>
        <w:rPr>
          <w:b/>
        </w:rPr>
        <w:t>E. 2</w:t>
      </w:r>
    </w:p>
    <w:p>
      <w:r>
        <w:t>Per questioni di merito la via del reclamo è invece preclusa.</w:t>
      </w:r>
    </w:p>
    <w:p>
      <w:r>
        <w:rPr>
          <w:b/>
        </w:rPr>
        <w:t>E. 3</w:t>
      </w:r>
    </w:p>
    <w:p>
      <w:r>
        <w:t>Il ricorrente allega unicamente questioni di merito (cfr. narrativa sub C): ne consegue la reiezione del ricorso per carenza di competenza materiale dell’Autorità cantonale di vigilanza.</w:t>
      </w:r>
    </w:p>
    <w:p>
      <w:r>
        <w:rPr>
          <w:b/>
        </w:rPr>
        <w:t>E. 4</w:t>
      </w:r>
    </w:p>
    <w:p>
      <w:r>
        <w:t>Intimazione a:      -   __________ -   __________ Per la Camera di esecuzione e fallimenti del Tribunale d’appello quale autorità di vigilanza Il vicepresidente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