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15.1997.57 vom 27. Februar 1998</w:t>
      </w:r>
    </w:p>
    <w:p>
      <w:r>
        <w:t>TI Tribunale d'appello, 1998-02-27, IT</w:t>
      </w:r>
    </w:p>
    <w:p>
      <w:r>
        <w:rPr>
          <w:b/>
        </w:rPr>
        <w:t xml:space="preserve">Quelle: </w:t>
      </w:r>
      <w:r>
        <w:t>https://mcp.opencaselaw.ch/entscheid/ti_gerichte_15.1997.57</w:t>
      </w:r>
    </w:p>
    <w:p>
      <w:r>
        <w:t>FR: TI_GERICHTE 15.1997.57 du 27 février 1998</w:t>
      </w:r>
    </w:p>
    <w:p>
      <w:r>
        <w:t>IT: TI_GERICHTE 15.1997.57 del 27 febbraio 1998</w:t>
      </w:r>
    </w:p>
    <w:p>
      <w:pPr>
        <w:pStyle w:val="Heading2"/>
      </w:pPr>
      <w:r>
        <w:t>Regeste</w:t>
      </w:r>
    </w:p>
    <w:p>
      <w:r>
        <w:t>Sentenza o decisione senza scheda</w:t>
      </w:r>
    </w:p>
    <w:p>
      <w:pPr>
        <w:pStyle w:val="Heading2"/>
      </w:pPr>
      <w:r>
        <w:t>Erwägungen</w:t>
      </w:r>
    </w:p>
    <w:p>
      <w:r>
        <w:rPr>
          <w:b/>
        </w:rPr>
        <w:t>E. 2</w:t>
      </w:r>
    </w:p>
    <w:p>
      <w:r>
        <w:t>La nullità di un’esecuzione per abuso di diritto può essere ravvisata solo in casi eccezionali, ove sia manifesto che il creditore agisce per scopi che non hanno la minima relazione con la procedura esecutiva, ma unicamente per angariare deliberatamente l’escusso ( DTF 115 III 19-20 ). La procedura di ricorso ex art.17 LEF non consente di ottenere, invocando l’art. 2 CC, l’annullamento della procedura di esecuzione, nella misura in cui è addotta contro la pretesa litigiosa la censura dell’abuso di diritto, essendo la decisione su tale punto riservata al giudice ordinario ( DTF 113 III 5 ). La tesi dell’abuso di diritto sostenuta dai ricorrenti risulta ora superata dal nuovo art. 85a LEF, in vigore dal 1° gennaio 1997, che introduce un’azione di giattanza di diritto federale tale da consentire un significativo miglioramento della posizione giuridica di chi è stato ingiustamente precettato ( cfr. sul tema Flavio Cometta, il giudice del diritto esecutivo e il principio della buona fede, in : SJZ 1991, p. 297 ss., in particolare p. 299-300 ).</w:t>
      </w:r>
    </w:p>
    <w:p>
      <w:r>
        <w:rPr>
          <w:b/>
        </w:rPr>
        <w:t>E. 3</w:t>
      </w:r>
    </w:p>
    <w:p>
      <w:r>
        <w:t>Le censure della ricorrente __________, unica ad essere legittimata al ricorso, possono ora trovare il giusto correttivo nell’istituto dell’annullamento giudiziale dell’esecuzione in procedura ordinaria accelerata (art. 85a LEF), cui la ricorrente è rinviata nell’ipotesi che se ne realizzino i presupposti formali e materiali.</w:t>
      </w:r>
    </w:p>
    <w:p>
      <w:r>
        <w:rPr>
          <w:b/>
        </w:rPr>
        <w:t>E. 4</w:t>
      </w:r>
    </w:p>
    <w:p>
      <w:r>
        <w:t>Non si prelevano spese, né si assegnano indennità.</w:t>
      </w:r>
    </w:p>
    <w:p>
      <w:r>
        <w:rPr>
          <w:b/>
        </w:rPr>
        <w:t>E. 5</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6</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