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15.1997.22 vom 14. Februar 1997</w:t>
      </w:r>
    </w:p>
    <w:p>
      <w:r>
        <w:t>TI Tribunale d'appello, 1997-02-14, IT</w:t>
      </w:r>
    </w:p>
    <w:p>
      <w:r>
        <w:rPr>
          <w:b/>
        </w:rPr>
        <w:t xml:space="preserve">Quelle: </w:t>
      </w:r>
      <w:r>
        <w:t>https://mcp.opencaselaw.ch/entscheid/ti_gerichte_15.1997.22</w:t>
      </w:r>
    </w:p>
    <w:p>
      <w:r>
        <w:t>FR: TI_GERICHTE 15.1997.22 du 14 février 1997</w:t>
      </w:r>
    </w:p>
    <w:p>
      <w:r>
        <w:t>IT: TI_GERICHTE 15.1997.22 del 14 febbraio 1997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LPR), con la comminatoria che altrimenti l'atto non sarà preso in considerazione e il ricorso dichiarato irricevibile;</w:t>
      </w:r>
    </w:p>
    <w:p>
      <w:r>
        <w:t>che __________ non ha attuato gli adempimenti procedurali, segnatamente ha omesso di trasmettere il numero di copie richieste (otto);</w:t>
      </w:r>
    </w:p>
    <w:p>
      <w:r>
        <w:t>che siffatta omissione, preceduta dalla rituale comminatoria di declaratoria di irricevibilità ex combinati cpv.1 e 5 dell'art. 7 LPR, determina la reiezione in ordine del ricorso (cfr. CEF 5 settembre 1994 in re A. F. u. V. A. c. H. A. cons.7; CEF 20 aprile 1994 in re O. L. c. B. K.; CEF 14 febbraio 1994 in re D. A.; Flavio Cometta, Brevi cenni sulla Legge sulla procedura di reclamo in materia di esecuzione e fallimento, in: RDAT I-1996, p.282, n.3.1.1);</w:t>
      </w:r>
    </w:p>
    <w:p>
      <w:r>
        <w:t>che abbondanzialmente va rilevato che il ricorso, ove fosse stato ricevibile, sarebbe stato respinto, atteso che:</w:t>
      </w:r>
    </w:p>
    <w:p>
      <w:r>
        <w:t>-     il ricorrente ammette di non aver versato il residuo a saldo;</w:t>
      </w:r>
    </w:p>
    <w:p>
      <w:r>
        <w:t>-     il fondo è stato venduto con l'espressa menzione al punto 14 delle condizioni d'asta che "ogni garanzia è esclusa";</w:t>
      </w:r>
    </w:p>
    <w:p>
      <w:r>
        <w:t>-     l'aggiudicazione era da revocare ex combinati art. 143 LEF e 63 cpv.1 ORF;</w:t>
      </w:r>
    </w:p>
    <w:p>
      <w:r>
        <w:t>-     __________ non ha impugnato la revoca dell'aggiudicazione resa con provvedimento 13 gennaio 1996;</w:t>
      </w:r>
    </w:p>
    <w:p>
      <w:r>
        <w:t>-     la nuova pubblicazione del bando è atto dovuto se si dà, come nel caso di specie, pregressa revoca per mora dell'aggiudicatario nel pagamento del prezzo;</w:t>
      </w:r>
    </w:p>
    <w:p>
      <w:r>
        <w:t>che l'UEF di Leventina si è correttamente determinato in conformità dei principi del diritto esecutivo;</w:t>
      </w:r>
    </w:p>
    <w:p>
      <w:r>
        <w:t>che il ricorso va dichiarato irricevibile, a prescindere dalla sua infondatezza nel merito;</w:t>
      </w:r>
    </w:p>
    <w:p>
      <w:r>
        <w:t>che non si prelevano spese (art. 61 cpv.2 lett.a OTLEF) e non si assegnano indennità (art. 62 cpv.2 OTLEF);</w:t>
      </w:r>
    </w:p>
    <w:p>
      <w:r>
        <w:t>richiamati gli art. 17 e 143 cpv.1 LEF; 63 e 64 ORF; 7 cpv.1 e 5 LPR;</w:t>
      </w:r>
    </w:p>
    <w:p>
      <w:r>
        <w:t>PRONUNCIA</w:t>
      </w:r>
    </w:p>
    <w:p>
      <w:r>
        <w:t>1.Il ricorso 21 gennaio 1997 __________ è irricevibile.</w:t>
      </w:r>
    </w:p>
    <w:p>
      <w:r>
        <w:t>2.Non si prelevano spese e non si assegnano indennità.</w:t>
      </w:r>
    </w:p>
    <w:p>
      <w:r>
        <w:t>3.Contro questa sentenza è dato ricorso entro dieci giorni alla Camera delle esecuzioni e dei fallimenti del Tribunale federale, Losanna 14, in conformità dell'art. 19 LEF.</w:t>
      </w:r>
    </w:p>
    <w:p>
      <w:r>
        <w:t>4.Intimazione:     -    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