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15.1997.182 vom 28. Juli 1998</w:t>
      </w:r>
    </w:p>
    <w:p>
      <w:r>
        <w:t>TI Tribunale d'appello, 1998-07-28, IT</w:t>
      </w:r>
    </w:p>
    <w:p>
      <w:r>
        <w:rPr>
          <w:b/>
        </w:rPr>
        <w:t xml:space="preserve">Quelle: </w:t>
      </w:r>
      <w:r>
        <w:t>https://mcp.opencaselaw.ch/entscheid/ti_gerichte_15.1997.182</w:t>
      </w:r>
    </w:p>
    <w:p>
      <w:r>
        <w:t>FR: TI_GERICHTE 15.1997.182 du 28 juillet 1998</w:t>
      </w:r>
    </w:p>
    <w:p>
      <w:r>
        <w:t>IT: TI_GERICHTE 15.1997.182 del 28 luglio 1998</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1.1</w:t>
      </w:r>
    </w:p>
    <w:p>
      <w:r>
        <w:t>Di conseguenza il provvedimento 2 settembre/7 ottobre 1997 dell’UE di Lugano è riformato nel senso che il pignoramento del reddito di __________, si riduce a Fr. 142.-- al mese dal 1. settembre 1997 al 30 giugno 1998, in luogo di Fr. 1’200.-- al mese, mentre aumenta a Fr. 1’039.-- al mese dal      1° luglio 1998.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 4. Intimazione:       - __________ Per la Camera di esecuzione e fallimenti del Tribunale d’appello quale autorità di vigilanza Il presidente: La segretaria</w:t>
      </w:r>
    </w:p>
    <w:p>
      <w:r>
        <w:rPr>
          <w:b/>
        </w:rPr>
        <w:t>E. 2</w:t>
      </w:r>
    </w:p>
    <w:p>
      <w:r>
        <w:t>a) Le spese sostenute dal debitore per gli studi superiori dei suoi figli maggiorenni non possono essere considerate nel calcolo del minimo di esistenza del debitore e della sua famiglia (DTF 98 III 34). b) Nel caso di specie la ricorrente ha rilevato che la figlia, nata il 25 agosto 1976, nel settembre 1997 ha iniziato la scuola di apprendista di commercio, per poi riprendere in ottobre a frequentare l’ultimo anno del corso di tessitura della durata di tre anni presso il __________, dove nel giugno 1998 ha conseguito il diploma federale. Orbene secondo la giurisprudenza del Tribunale, le spese per gli studi superiori di un figlio maggiorenne non possono essere considerate nel calcolo del minimo vitale del debitore. Nel caso di specie le spese fatte valere dalla ricorrente riguardano la frequentazione dell’ultimo anno del corso di tessitura della durata di tre anni presso il __________, che la figlia della debitrice aveva già iniziato. Non si tratta pertanto di riconoscere le spese inerenti studi superiori,  bensì di permettere alla figlia della ricorrente, frequentando l’ultimo corso della durata limitata da settembre 1997 a giugno 1998, di concludere i suoi studi con un diploma (cfr. dichiarazione del __________ 24 giugno 1998 concernente il conseguimento dell’attestato federale di capacità quale tessitrice a mano). Pertanto, in analogia con la giurisprudenza del Tribunale federale, che nonostante non  riconosca le spese per una scuola privata, concede al debitore un lasso di tempo adeguato per adattare tale esborso (DTF 119 III 70), in casu appare corretto permettere alla figlia della debitrice di terminare il corso triennale di tessitura con un diploma, atteso che si tratta di un periodo limitato. Non conseguendo però fino alla conclusione degli studi alcun reddito, alla ricorrente vanno riconosciute per quel periodo, ossia fino al 30 giugno 1998, le spese per il mantenimento della figlia. c) Secondo la Tabella dei minimi di esistenza agli effetti del diritto esecutivo (in vigore dal 1. gennaio 1994, in seguito: Tabella), per figli dai 16 ai 20 anni viene riconosciuto un supplemento di Fr. 500.-- al mese. Il punto 2.6 della Tabella prevede il riconoscimento delle spese supplementari per l’istruzione dei figli (mezzi di trasporto pubblico, materiale scolastico e simili) fino alla maggiore età. Alla ricorrente va pertanto riconosciuto per le spese di mantenimento della figlia agli studi l’importo di Fr. 500.-- al mese. Inoltre le va riconosciuto l’importo di Fr. 53.-- al mese per l’abbonamento del treno e Fr.  14.-- per il bus per il tragitto da __________ a __________, dove si trova il __________. Secondo la dichiarazione 8 luglio 1998 di tale istituto (doc. O) le spese per l’acquisto di materiale scolastico e di lavoro  ammontano a Fr. 800.-- per tutto l’anno scolastico, ossia da settembre a giugno 1998, ossia fr. 80.-- al mese per il periodo da settembre a giugno 1998. Secondo la predetta Tabella per pasti consumati fuori dall’economia domestica viene riconosciuto un supplemento da Fr. 6.-- a Fr.  9.-- al giorno. Pertanto per i pasti di mezzogiorno va computato un supplemento di Fr.  9.-- per 20 giorni di scuola al mese, ossia complessivamente  Fr. 180.-- al mese.</w:t>
      </w:r>
    </w:p>
    <w:p>
      <w:r>
        <w:rPr>
          <w:b/>
        </w:rPr>
        <w:t>E. 3</w:t>
      </w:r>
    </w:p>
    <w:p>
      <w:r>
        <w:t>E’ principio giurisprudenziale e dottrinale indiscusso che le spese fisse e correnti connesse all’uso di un’automobile rientrano nel minimo di esistenza del debitore solo se il veicolo è necessario al debitore per l’esercizio della sua professione (DTF 104 III 75 cons. 2a)-b), 97 III 52); Amonn/Gasser, Grundriss des Schuldbetreibungs- und Konkursrechts, Berna 1997  § 23 n. 27 p. 170). Nel caso di specie, come già deciso in un precedente ricorso di __________ (cfr. inc. VIG 15.94.75, sentenza 26 aprile 1995), alla debitrice va riconosciuta la necessità di far uso dell’automobile per recarsi sul posto di lavoro, atteso che essa lavora come puericultrice presso __________, svolgendo la sua attività anche durante orari notturni. Nel calcolo del suo minimo di esistenza  va di conseguenza computato le spese per l’assicurazione dell’auto di fr. 533.50 al semestre, ossia fr.  89.-- al mese, fr. 310.-- all’anno per tassa di circolazione, ossia fr. 26.-- al mese, fr. 60.-- di benzina, ritenuto che deve recarsi da __________ e fr. 10.-- al mese per il parcheggio, ossia fr. 185.- al mese. La richiesta della ricorrente di aumentare l’importo calcolato dall’UE di Lugano in Fr. 308.--, di fr. 43.-- per i pasti consumati fuori dall’economia domestica e per le spese di trasferta, va quindi accolta.</w:t>
      </w:r>
    </w:p>
    <w:p>
      <w:r>
        <w:rPr>
          <w:b/>
        </w:rPr>
        <w:t>E. 4</w:t>
      </w:r>
    </w:p>
    <w:p>
      <w:r>
        <w:t>Secondo il conteggio premi 8 settembre 1997 (doc. G) la ricorrente paga per l’assicurazione malattia per sé fr. 156.50 e per la figlia fr. 70.--, complessivamente fr. 226.50 al mese, per cui nel calcolo del minimo vitale della ricorrente va tenuto conto dei predetti premi.</w:t>
      </w:r>
    </w:p>
    <w:p>
      <w:r>
        <w:rPr>
          <w:b/>
        </w:rPr>
        <w:t>E. 5</w:t>
      </w:r>
    </w:p>
    <w:p>
      <w:r>
        <w:t>La ricorrente pretende il riconoscimento di fr. 34.20 al mese per i premi per l’assicurazione mobilio domestico e RC generale. Questo importo non può tuttavia venire riconosciuto, atteso che si tratta di assicurazioni non obbligatorie e che riconoscendo queste spese si privilegerebbero le relative compagnie di assicurazione a scapito degli altri creditori. Abbondanzialmente si annota inoltre che non vi sarebbe alcuna garanzia che l’importo di cui si chiede il riconoscimento venga effettivamente versato ai citati creditori.</w:t>
      </w:r>
    </w:p>
    <w:p>
      <w:r>
        <w:rPr>
          <w:b/>
        </w:rPr>
        <w:t>E. 6</w:t>
      </w:r>
    </w:p>
    <w:p>
      <w:r>
        <w:t>a) Secondo il punto 2.8. della Tabella si deve tenere conto delle spese mediche rilevanti, nella misura in cui le stesse sono imminenti al momento del pignoramento (spese mediche, farmaceutiche, ospedaliere) e nell’ipotesi che si tratti di spese proporzionalmente rilevanti. b)   __________ ha chiesto il riconoscimento delle spese per trattamenti fisioterapici non coperte dalla cassa malati ammontanti a ca. fr. 400.-- all’anno, ossia fr. 33.50 al mese. Dal certificato medico 14 ottobre 1997 (doc. I) si evince che la ricorrente soffre di problemi cronici alla schiena e che necessita di fisioterapia 2-3 volte all’anno. La ricorrente ha prodotto copia delle ricevute di pagamenti effettuati __________ (doc. L) per i tali trattamenti fisioterapici. Ritenuto che si tratta di cure ricorrenti e che le spese sono rilevanti in rapporto all’introito della ricorrente, il supplemento richiesto va riconosciuto.</w:t>
      </w:r>
    </w:p>
    <w:p>
      <w:r>
        <w:rPr>
          <w:b/>
        </w:rPr>
        <w:t>E. 7</w:t>
      </w:r>
    </w:p>
    <w:p>
      <w:r>
        <w:t>Il minimo di esistenza di ____________________ è calcolato pertanto  come segue: a) fino al 31 giugno 1998 Introito                                                                           Fr. 4’250.-- Minimo di esistenza - minimo base                               Fr.   1’025.-- - figlia                                             Fr.      500.-- - trasferta figlia                              Fr.        67.-- - pasti figlia fuori domicilio          Fr.      180.-- - materiale scolastico                  Fr.        80.-- - locazione                                     Fr.    1’645.-- - cassa malati                               Fr.      226.50 - trasferta e pasti                          Fr.      351.-- - cure mediche                              Fr.        33.50 totale                                              Fr. 4’108.-- Eccedenza mensile pignorabile dal 1. settembre 1997 al 30 giugno 1998: Fr. 142.-- b)   dal 1. luglio 1998 Introito                                                                           Fr. 4’250.-- Minimo di esistenza - minimo base                                   Fr. 1’025.-- - locazione                                         Fr. 1’645.-- - cassa malati                                    Fr.   156.50 - trasferta  e pasti fuori domicilio     Fr.    351.-- - cure mediche                                  Fr.      33.50 totale                                                   Fr. 3’211.-- Eccedenza mensile pignorabile dal 1. luglio 1998: Fr.  1’039.--.</w:t>
      </w:r>
    </w:p>
    <w:p>
      <w:r>
        <w:rPr>
          <w:b/>
        </w:rPr>
        <w:t>E. 8</w:t>
      </w:r>
    </w:p>
    <w:p>
      <w:r>
        <w:t>Il ricorso 17 ottobre 1997 di __________ va quindi parzialmente accolto. Non si prelevano spese (art. 61 cpv. 2 lett. a OTLEF) e non si assegnano indennità (art. 62 cpv. 2 OTLEF). Per i quali motivi, richiamati gli art. 17 e 93 LEF pronuncia 1. Il ricorso 17 ottobre 1997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