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15.1997.17 vom 17. Februar 1997</w:t>
      </w:r>
    </w:p>
    <w:p>
      <w:r>
        <w:t>TI Tribunale d'appello, 1997-02-17, IT</w:t>
      </w:r>
    </w:p>
    <w:p>
      <w:r>
        <w:rPr>
          <w:b/>
        </w:rPr>
        <w:t xml:space="preserve">Quelle: </w:t>
      </w:r>
      <w:r>
        <w:t>https://mcp.opencaselaw.ch/entscheid/ti_gerichte_15.1997.17</w:t>
      </w:r>
    </w:p>
    <w:p>
      <w:r>
        <w:t>FR: TI_GERICHTE 15.1997.17 du 17 février 1997</w:t>
      </w:r>
    </w:p>
    <w:p>
      <w:r>
        <w:t>IT: TI_GERICHTE 15.1997.17 del 17 febbraio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denuncia 30 gennaio 1997 __________ è evasa nel senso che l'attestato di carenza di beni per Fr. 18'103.50 nell'esecuzione n. __________, emesso il 16 ottobre 1996 dall'UEF di Locarno a carico di __________, e a favore di __________ è dichiarato nullo.</w:t>
      </w:r>
    </w:p>
    <w:p>
      <w:r>
        <w:rPr>
          <w:b/>
        </w:rPr>
        <w:t>E. 1.1</w:t>
      </w:r>
    </w:p>
    <w:p>
      <w:r>
        <w:t>È fatto ordine a __________ di retrocedere all'UEF di Locarno l'originale dell'attestato di carenza di beni annullato.</w:t>
      </w:r>
    </w:p>
    <w:p>
      <w:r>
        <w:rPr>
          <w:b/>
        </w:rPr>
        <w:t>E. 1.2</w:t>
      </w:r>
    </w:p>
    <w:p>
      <w:r>
        <w:t>È fatto ordine all'UEF di Locarno di procedere alle scritturazioni di rettifica.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 14, in conformità dell'art. 19 LEF.</w:t>
      </w:r>
    </w:p>
    <w:p>
      <w:r>
        <w:rPr>
          <w:b/>
        </w:rPr>
        <w:t>E. 4</w:t>
      </w:r>
    </w:p>
    <w:p>
      <w:r>
        <w:t>Intimazione:    -    __________ Comunicazione: Pretura di Locarno-Città.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