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15.1997.134 vom 28. August 1997</w:t>
      </w:r>
    </w:p>
    <w:p>
      <w:r>
        <w:t>TI Tribunale d'appello, 1997-08-28, IT</w:t>
      </w:r>
    </w:p>
    <w:p>
      <w:r>
        <w:rPr>
          <w:b/>
        </w:rPr>
        <w:t xml:space="preserve">Quelle: </w:t>
      </w:r>
      <w:r>
        <w:t>https://mcp.opencaselaw.ch/entscheid/ti_gerichte_15.1997.134</w:t>
      </w:r>
    </w:p>
    <w:p>
      <w:r>
        <w:t>FR: TI_GERICHTE 15.1997.134 du 28 août 1997</w:t>
      </w:r>
    </w:p>
    <w:p>
      <w:r>
        <w:t>IT: TI_GERICHTE 15.1997.134 del 28 agosto 1997</w:t>
      </w:r>
    </w:p>
    <w:p>
      <w:pPr>
        <w:pStyle w:val="Heading2"/>
      </w:pPr>
      <w:r>
        <w:t>Regeste</w:t>
      </w:r>
    </w:p>
    <w:p>
      <w:r>
        <w:t>Sentenza o decisione senza scheda</w:t>
      </w:r>
    </w:p>
    <w:p>
      <w:pPr>
        <w:pStyle w:val="Heading2"/>
      </w:pPr>
      <w:r>
        <w:t>Volltext</w:t>
      </w:r>
    </w:p>
    <w:p>
      <w:r>
        <w:t>Ticino Tribunale di appello diritto civile La Camera di esecuzione e fallimenti 28.08.1997 15.1997.134</w:t>
      </w:r>
    </w:p>
    <w:p>
      <w:r>
        <w:t>Sentenza o decisione senza scheda</w:t>
      </w:r>
    </w:p>
    <w:p>
      <w:r>
        <w:t>Incarto n. 15.97.00134 Lugano 28 agosto 1997 /FC/fb In nome della Repubblica e Cantone del Ticino La Camera di esecuzione e fallimenti del Tribunale d'appello quale autorità di vigilanza composta dei giudici: Cometta, presidente, Pellegrini e Zali segretario: Maurizio Roveri, vicecancelliere vista l’istanza 15 agosto 1997 di restituzione del termine ex art. 33 cpv. 4 LEF per formulare opposizione presentata da __________ rappr. da: __________ nella procedura esecutiva n __________; rilevato che l’istanza non è motivata così come richiesto all’art. 33 cpv. 4 secondo periodo prima proposizione LEF; ritenuto che l’esigenza della motivazione è chiaramente indicata sul precetto esecutivo (mod. 3, verso, sub spiegazioni ad 3); atteso che la motivazione è presupposto irrinunciabile avuto riguardo al principio di celerità che informa il diritto esecutivo e per evitare che l’istituto della restituzione dei termini sia usato a fini dilatori; ritenuto essere l’istituto della restituzione ex art. 33 cpv. 4 LEF norma di eccezione che esige rigore e che di conseguenza impone un’applicazione restrittiva; visto che l’istante non subisce pregiudizio nella misura in cui il diritto materiale lo tuteli, potendo far capo indilatamente agli istituti dell’annullamento o sospensione giudiziali dell’esecuzione in conformità degli art. 85 LEF (in procedura sommaria) risp. art.85a LEF (in procedura accelerata), disposti per altro richiamati esplicitamente sul precetto esecutivo (mod. 3, verso, sub spiegazioni ad 3) ; richiamato l’art. 33 cpv. 4 LEF pronuncia 1. L’istanza 15 agosto 1997 della __________, di restituzione del termine ex art. 33 cpv. 4 LEF è irricevibile per carenza di motivazione. 2. Non si prelevano spese. 3. Contro questa decisione è dato ricorso entro 10 giorni alla Camera delle esecuzioni e dei fallimenti del Tribunale federale, Losanna, per il tramite della scrivente Camera di esecuzione e fallimenti del Tribunale di appello, in conformità dell’art. 19 LEF. 4. Intimazione: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