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15.1997.124 vom 6. April 1998</w:t>
      </w:r>
    </w:p>
    <w:p>
      <w:r>
        <w:t>TI Tribunale d'appello, 1998-04-06, IT</w:t>
      </w:r>
    </w:p>
    <w:p>
      <w:r>
        <w:rPr>
          <w:b/>
        </w:rPr>
        <w:t xml:space="preserve">Quelle: </w:t>
      </w:r>
      <w:r>
        <w:t>https://mcp.opencaselaw.ch/entscheid/ti_gerichte_15.1997.124</w:t>
      </w:r>
    </w:p>
    <w:p>
      <w:r>
        <w:t>FR: TI_GERICHTE 15.1997.124 du 6 avril 1998</w:t>
      </w:r>
    </w:p>
    <w:p>
      <w:r>
        <w:t>IT: TI_GERICHTE 15.1997.124 del 6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Ex art. 22 LEF l’autorità di vigilanza constata d’ufficio la nullità, anche quando la decisione non sia stata impugnata (Amonn/Gasser, Grundriss des Schuldbetreibungs- und Konkursrechts, Berna 1997, § 23 n. 65 p. 178).</w:t>
      </w:r>
    </w:p>
    <w:p>
      <w:r>
        <w:rPr>
          <w:b/>
        </w:rPr>
        <w:t>E. 2</w:t>
      </w:r>
    </w:p>
    <w:p>
      <w:r>
        <w:t>a) Ex art. 92 n. 3 LEF sono impignorabili gli arnesi, gli apparecchi, gli strumenti e i libri , in quanto siano necessari al debitore e alla sua famiglia  per l’esercizio della professione. Anche l’automobile, che occorre ad una persona per svolgere la sua attività lavorativa,  può, in caso di sufficiente redditività, risultare impignorabile (Amonn/Gasser, op. cit. § 23 n. 27 p. 170). b) Dal calcolo per il pignoramento di salario eseguito  il 26 giugno 1997 dall’UEF di Locarno risulta che la debitrice lavora presso la __________ e che percepisce un salario di Fr. 3’000.-- al mese. Agli atti risulta, oltre alla predetta dichiarazione 26 giugno 1997 della __________, un’ulteriore attestazione della stessa, datata 30 luglio 1997, in cui è stato dichiarato che  “la signora __________ necessita della propria automobile in quanto negli accordi presi al momento dell’assunzione è compreso il trasporto della merce dalla centrale di __________ a quella di __________, dove la signora __________ si reca tutti i giorni per svolgere la sua attività di venditrice. L’indennità per il trasporto della merce è compresa nello stipendio”. Da queste dichiarazioni emerge pertanto che l’automobile oggetto del presente ricorso occorre alla debitrice per svolgere la sua professione e per conseguire un reddito. Di conseguenza l’autovettura Nissan Micra costituisce per __________ strumento di lavoro ex art. 92 n. 3 LEF, per cui, nonostante l’atto di pignoramento 28 febbraio/21 aprile 1997 con cui era stata pignorata sia rimasto inimpugnato, la sua impignorabilità va rilevata d’ufficio. L’avviso d’incanto 14 luglio 1997 dell’UEF di Locarno è pertanto corretto.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