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15.1997.11 vom 17. Februar 1997</w:t>
      </w:r>
    </w:p>
    <w:p>
      <w:r>
        <w:t>TI Tribunale d'appello, 1997-02-17, IT</w:t>
      </w:r>
    </w:p>
    <w:p>
      <w:r>
        <w:rPr>
          <w:b/>
        </w:rPr>
        <w:t xml:space="preserve">Quelle: </w:t>
      </w:r>
      <w:r>
        <w:t>https://mcp.opencaselaw.ch/entscheid/ti_gerichte_15.1997.11</w:t>
      </w:r>
    </w:p>
    <w:p>
      <w:r>
        <w:t>FR: TI_GERICHTE 15.1997.11 du 17 février 1997</w:t>
      </w:r>
    </w:p>
    <w:p>
      <w:r>
        <w:t>IT: TI_GERICHTE 15.1997.11 del 17 febbraio 1997</w:t>
      </w:r>
    </w:p>
    <w:p>
      <w:pPr>
        <w:pStyle w:val="Heading2"/>
      </w:pPr>
      <w:r>
        <w:t>Volltext</w:t>
      </w:r>
    </w:p>
    <w:p>
      <w:r>
        <w:t>Incarto n.15.97.00011</w:t>
      </w:r>
    </w:p>
    <w:p>
      <w:r>
        <w:t>Lugano</w:t>
      </w:r>
    </w:p>
    <w:p>
      <w:r>
        <w:t>17 febbraio 1997 /B/fc/fb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presidente,Pellegrini, Zali</w:t>
      </w:r>
    </w:p>
    <w:p>
      <w:r>
        <w:t>segretario:</w:t>
      </w:r>
    </w:p>
    <w:p>
      <w:r>
        <w:t>Baur Martinelli, vicecancelliera</w:t>
      </w:r>
    </w:p>
    <w:p>
      <w:r>
        <w:t>statuendo sul ricorso 23 gennaio 1997 di</w:t>
      </w:r>
    </w:p>
    <w:p>
      <w:r>
        <w:t>__________</w:t>
      </w:r>
    </w:p>
    <w:p>
      <w:r>
        <w:t>patr. dall'avv. __________</w:t>
      </w:r>
    </w:p>
    <w:p>
      <w:r>
        <w:t>contro</w:t>
      </w:r>
    </w:p>
    <w:p>
      <w:r>
        <w:t>loperato dellUfficio esecuzione di Lugano contestante le condizioni dasta del 13 gennaio 1997 nelle esecuzioni n. __________ promosse dalla reclamante contro</w:t>
      </w:r>
    </w:p>
    <w:p>
      <w:r>
        <w:t>__________</w:t>
      </w:r>
    </w:p>
    <w:p>
      <w:r>
        <w:t>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