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15.1997.103 vom 26. Januar 1998</w:t>
      </w:r>
    </w:p>
    <w:p>
      <w:r>
        <w:t>TI Tribunale d'appello, 1998-01-26, IT</w:t>
      </w:r>
    </w:p>
    <w:p>
      <w:r>
        <w:rPr>
          <w:b/>
        </w:rPr>
        <w:t xml:space="preserve">Quelle: </w:t>
      </w:r>
      <w:r>
        <w:t>https://mcp.opencaselaw.ch/entscheid/ti_gerichte_15.1997.103</w:t>
      </w:r>
    </w:p>
    <w:p>
      <w:r>
        <w:t>FR: TI_GERICHTE 15.1997.103 du 26 janvier 1998</w:t>
      </w:r>
    </w:p>
    <w:p>
      <w:r>
        <w:t>IT: TI_GERICHTE 15.1997.103 del 26 gennaio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restituzione del termine 4 luglio 1997 di __________ è accolta.</w:t>
      </w:r>
    </w:p>
    <w:p>
      <w:r>
        <w:rPr>
          <w:b/>
        </w:rPr>
        <w:t>E. 1.1</w:t>
      </w:r>
    </w:p>
    <w:p>
      <w:r>
        <w:t>Di conseguenza è ammessa l'opposizione interposta il 4 luglio 1997 da __________, al PE n. __________ dell'UEF  di Bellinzona.</w:t>
      </w:r>
    </w:p>
    <w:p>
      <w:r>
        <w:rPr>
          <w:b/>
        </w:rPr>
        <w:t>E. 1.2</w:t>
      </w:r>
    </w:p>
    <w:p>
      <w:r>
        <w:t>L'UEF di Bellinzona procederà all'iscrizione dell'opposizione nel registro delle esecuzioni.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Lugano, in conformità dell'art. 19 LEF.</w:t>
      </w:r>
    </w:p>
    <w:p>
      <w:r>
        <w:rPr>
          <w:b/>
        </w:rPr>
        <w:t>E. 4</w:t>
      </w:r>
    </w:p>
    <w:p>
      <w:r>
        <w:t>Intimazione a:        __________ Per la Camera di esecuzione e fallimenti del Tribunale d'appello quale autorità cantonale di vigilanza 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