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15.1997.10 vom 17. März 1997</w:t>
      </w:r>
    </w:p>
    <w:p>
      <w:r>
        <w:t>TI Tribunale d'appello, 1997-03-17, IT</w:t>
      </w:r>
    </w:p>
    <w:p>
      <w:r>
        <w:rPr>
          <w:b/>
        </w:rPr>
        <w:t xml:space="preserve">Quelle: </w:t>
      </w:r>
      <w:r>
        <w:t>https://mcp.opencaselaw.ch/entscheid/ti_gerichte_15.1997.10</w:t>
      </w:r>
    </w:p>
    <w:p>
      <w:r>
        <w:t>FR: TI_GERICHTE 15.1997.10 du 17 mars 1997</w:t>
      </w:r>
    </w:p>
    <w:p>
      <w:r>
        <w:t>IT: TI_GERICHTE 15.1997.10 del 17 marzo 1997</w:t>
      </w:r>
    </w:p>
    <w:p>
      <w:pPr>
        <w:pStyle w:val="Heading2"/>
      </w:pPr>
      <w:r>
        <w:t>Volltext</w:t>
      </w:r>
    </w:p>
    <w:p>
      <w:r>
        <w:t>Incarto n.15.97.00010</w:t>
      </w:r>
    </w:p>
    <w:p>
      <w:r>
        <w:t>Lugano</w:t>
      </w:r>
    </w:p>
    <w:p>
      <w:r>
        <w:t>17 marzo 1997/B/fc/fb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Zali</w:t>
      </w:r>
    </w:p>
    <w:p>
      <w:r>
        <w:t>segretario:</w:t>
      </w:r>
    </w:p>
    <w:p>
      <w:r>
        <w:t>Baur Martinelli, vicecancelliera</w:t>
      </w:r>
    </w:p>
    <w:p>
      <w:r>
        <w:t>vista listanza 22 gennaio 1997 dellUE di Lugano tendente a far determinare il modo di realizzazione dellinteressenza spettante allescusso</w:t>
      </w:r>
    </w:p>
    <w:p>
      <w:r>
        <w:t>__________</w:t>
      </w:r>
    </w:p>
    <w:p>
      <w:r>
        <w:t>nelleredità indivisa ed in comunione relitta del defunto</w:t>
      </w:r>
    </w:p>
    <w:p>
      <w:r>
        <w:t>__________</w:t>
      </w:r>
    </w:p>
    <w:p>
      <w:r>
        <w:t>in diverse esecuzioni promosse da</w:t>
      </w:r>
    </w:p>
    <w:p>
      <w:r>
        <w:t>__________</w:t>
      </w:r>
    </w:p>
    <w:p>
      <w:r>
        <w:t>__________</w:t>
      </w:r>
    </w:p>
    <w:p>
      <w:r>
        <w:t>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