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15.1997.00161 vom 13. August 1998</w:t>
      </w:r>
    </w:p>
    <w:p>
      <w:r>
        <w:t>TI Tribunale d'appello, 1998-08-13, IT</w:t>
      </w:r>
    </w:p>
    <w:p>
      <w:r>
        <w:rPr>
          <w:b/>
        </w:rPr>
        <w:t xml:space="preserve">Quelle: </w:t>
      </w:r>
      <w:r>
        <w:t>https://mcp.opencaselaw.ch/entscheid/ti_gerichte_15.1997.00161</w:t>
      </w:r>
    </w:p>
    <w:p>
      <w:r>
        <w:t>FR: TI_GERICHTE 15.1997.00161 du 13 août 1998</w:t>
      </w:r>
    </w:p>
    <w:p>
      <w:r>
        <w:t>IT: TI_GERICHTE 15.1997.00161 del 13 agosto 1998</w:t>
      </w:r>
    </w:p>
    <w:p>
      <w:pPr>
        <w:pStyle w:val="Heading2"/>
      </w:pPr>
      <w:r>
        <w:t>Regeste</w:t>
      </w:r>
    </w:p>
    <w:p>
      <w:r>
        <w:t>Sentenza o decisione senza scheda</w:t>
      </w:r>
    </w:p>
    <w:p>
      <w:pPr>
        <w:pStyle w:val="Heading2"/>
      </w:pPr>
      <w:r>
        <w:t>Erwägungen</w:t>
      </w:r>
    </w:p>
    <w:p>
      <w:r>
        <w:rPr>
          <w:b/>
        </w:rPr>
        <w:t>E. 2</w:t>
      </w:r>
    </w:p>
    <w:p>
      <w:r>
        <w:t>Le condizioni d’incanto stabiliscono le modalità di aggiudicazione del fondo e ne costituiscono la base legale (cfr. Fritzsche/ Walder, op.cit., Vol. I, §31 n.6 p.439). Esse sono allestite dall’amministrazione del fallimento in conformità degli usi locali e in modo da ottenere la maggior somma possibile (cfr. i combinati art. 134 e 259 LEF). In particolare nell’ambito del fallimento le condizioni d’incanto, alle quali si applicano per analogia , per quanto qui di rilievo, gli art. da 135 a 137 LEF, devono indicare con esattezza quali oneri reali gravano il fondo, quali obbligazioni da essi garantiti sono accollate al deliberatario rispettivamente sono da estinguere con il ricavo della realizzazione, nonché quali altre spese deve sostenere il deliberatario oltre al prezzo di aggiudicazione (cfr. art.135 cpv.1 e 2 LEF), atteso che a differenza di quanto avviene nell’esecuzione speciale l’assegnazione al deliberatario - fino a concorrenza del prezzo di aggiudicazione - di un’obbligazione personale assistita da pegno ha effetto liberatorio per il fallito (cfr. art.130 cpv.4 RFF; Fritzsche/ Walder, Schuldbetreibung und Konkurs nach schweizerischem Recht, Vol. II, Zurigo 1993, §51 n.12 p.340).</w:t>
      </w:r>
    </w:p>
    <w:p>
      <w:r>
        <w:rPr>
          <w:b/>
        </w:rPr>
        <w:t>E. 3</w:t>
      </w:r>
    </w:p>
    <w:p>
      <w:r>
        <w:t>a) In merito agli oneri che gravano il fondo (e meglio all’esistenza, all’ammontare, al grado e all’esigibilità degli stessi) fa stato l’elenco oneri cresciuto in giudicato e unito alle condizioni d’incanto quale parte essenziale (“ wesentlicher Bestandteil ”) delle medesime (cfr. Amonn/Gasser, Grundriss des Schuldbetreibungs- und Konkursrechts, 6. ed., Berna 1997, §28 n.46, p.239). Con la pubblicazione del fallimento l’amministrazione fallimentare,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degli oneri reali che esistono e passano all’aggiudicatario per virtù di legge (cfr. art. 125 cpv.1 primo periodo RFF, art. 58 cpv.2 RUF). b) Per l’art. 208 cpv.1 LEF la dichiarazione di fallimento rende esigibili rimpetto alla massa tutti i debiti del fallito, eccettuati quelli che sono effettivamente garantiti da pegno sui suoi fondi. Di questi ultimi - se ammessi nell’elenco oneri - si dovrà indicarne con esattezza la scadenza, atteso che in principio se sono scaduti al momento dell’incanto, vengono estinti con il ricavo della realizzazione (cfr. art. 135 cpv.1 terzo periodo LEF) rispettivamente - qualora comportassero anche un’obbligazione personale nei confronti del fallito - saranno collocati ex art. 219 cpv.4 LEF nella graduatoria per la parte rimasta scoperta, come crediti chirografari (cfr. art. 85 terzo paragrafo RUF). Se invece non sono scaduti al momento dell’incanto, vengono assegnati all’aggiudicatario (cfr. combinati art. 130 e 46 cpv. 2 RFF). c) Crediti assistiti da ipoteca legale devono tuttavia essere sempre saldati con la realizzazione: se sono scaduti al momento dell’incanto vanno pagati in contanti, con imputazione sul prezzo di aggiudicazione (cfr. combinati art. 130 cpv.1 e art. 46 cpv.1 e 2 RFF), se invece non sono ancora scaduti e quindi non iscritti nell’elenco oneri, vanno pagati dall’aggiudicatario senza imputazione sul prezzo nella misura in cui rientrano in quelli previsti dall’art. 49 cpv.1 lett. b RFF (cfr. combinati art. 130 cpv. 1 e 49 cpv.1 lett. b RFF), così come dovrà essere esplicitamente indicato nelle condizioni di vendita.</w:t>
      </w:r>
    </w:p>
    <w:p>
      <w:r>
        <w:rPr>
          <w:b/>
        </w:rPr>
        <w:t>E. 4</w:t>
      </w:r>
    </w:p>
    <w:p>
      <w:r>
        <w:t>a) Relativamente alla procedura di appuramento dell’elenco degli oneri nell’ambito di un’esecuzione speciale (in via di pignoramento o in via di realizzazione del pegno), segnatamente in merito all’apparente contraddizione tra il primo e il secondo capoverso dell’art. 36 RFF, il Tribunale federale ha già avuto modo di statuire che rientra nel potere di cognizione dell’ufficio di esecuzione, e di conseguenza dell’ Autorità di vigilanza in via di reclamo,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 prima facie, senza possibilità di approfondimento (cfr. art. 36 cpv.2 primo periodo RFF in fine )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Tuor/ Schnyder/ Schmid , Das Schweizerische Zivilgesetzbuch, 11. ed., Zurigo 1995, p. 824; Paul-Henri Steinauer , Les droits réels, Vol. III, 2. ed., Berna 1996, p. 195, N. 2825, 2830d e riferimenti) - soltanto quando risulti manifesta l’assenza di una base legale che li ponga al beneficio di siffatta ipoteca. In caso di dubbio la loro iscrizione nell’elenco oneri non può invece essere rifiutata” [cfr. sentenza CEF 14 marzo 1997 su reclami di Stato del Cantone Ticino e del Comune di ____________________)]. b) Nel fallimento non vi è spazio tuttavia per una procedura separata di appuramento dell’elenco oneri ( Lastenbereinigungsverfahren) ex art. 106-109 LEF come quella prevista nell’esecuzione speciale (cfr. gli art. 36 ss. RRF rispettivamente i combinati art. 102 RFF e art. 36 RRF; Fritzsche/ Walder , op. cit., Vol. II, §49 p.293 n.3; M. Süsskind , Das schweizerische Widerspruchsverfahren (art. 106-109) und die deutsche Drittintervention (§771 ZPO), Zurigo 1989, p.21s.); l’appuramento degli oneri avviene infatti nell’ambito della contestazione della graduatoria, della quale gli elenchi (oneri) speciali ex art.125 RFF sono parti integranti, e con la quale vengono depositati (cfr. art. 247 cpv.2 LEF). I principi valgono tuttavia, mutatis mutandis , anche per l‘allestimento dell’elenco oneri nell’ambito di un fallimento, l’elenco speciale di cui all’art. 125 RFF essendo assimilabile quanto a contenuto ed effetti all’elenco oneri dell’esecuzione speciale (cfr. Amonn/Gasser, op.cit., §46 p.368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 250 LEF) quando contestato è il contenuto di diritto materiale, in particolare anche l’estensione e il grado degli oneri iscritti negli elenchi speciali (cfr. Fritzsche/ Walder, op.cit., Vol. II, §49 p.303 ss.). c) All’amministrazione del fallimento, e su ricorso all’autorità di vigilanza, compete dunque unicamente la questione pregiudiziale a sapere se a un esame prima facie (e con riserva di diverso parere da parte del giudice del merito) le pretese creditorie fatte valere dagli enti pubblici, ma contestate mediante reclamo dalla creditrice pignoratizia __________ costituiscono crediti garantiti da ipoteca legale, atteso che soltanto in caso di manifesta assenza di una base legale che li ponga al beneficio di siffatta ipoteca essi non potranno essere iscritti nell’elenco (oneri) speciale relativo al fondo gravato, ma saranno collocati in graduatoria come crediti non garantiti da pegno. Siffatto esame preliminare è pure necessario per stabilire se e quali crediti fiscali devono essere messi nelle condizioni d’incanto e posti a carico dell’aggiudicatario ex art. 49 lett. b RFF (cfr. fra tante CEF 27 giugno 1994 su reclamo __________, cons.5 in fine , in: Rep. 1994, p.441 ss.).</w:t>
      </w:r>
    </w:p>
    <w:p>
      <w:r>
        <w:rPr>
          <w:b/>
        </w:rPr>
        <w:t>E. 5</w:t>
      </w:r>
    </w:p>
    <w:p>
      <w:r>
        <w:t>Iscritti nell’elenco oneri - rispettivamente nella graduatoria fallimentare - possono essere soltanto crediti garantiti da pegno nei confronti del fallito esistenti al momento della dichiarazione di fallimento (cosiddette “ Konkursforderungen ”). Crediti sorti invece successivamente non partecipano alla liquidazione fallimentare se non nella misura in cui possono essere considerati debiti di massa ( “Masseschulden ”) e quindi pagati integralmente dall’amministrazione fallimentare attingendo dalla somma lorda ricavata dalla liquidazione degli attivi prima ancora della distribuzione ai creditori del fallimento (siano essi garantiti o no da pegni) (cfr. Fritzsche/Walder, op.cit., Vol. II, §52 n. 19ss. p.368 ss.; Amonn/Gasser, op.cit., §48 n.2ss. p. 391 s.; DTF 106 III 124, 105 III ). Momento determinante per la distinzione tra “Konkursforderungen” e debiti di massa è quindi in linea di principio la dichiarazione di fallimento (cfr. anche Pierre-Robert Gilliéron, Poursuite pour dettes, faillite et concordat, 3. ed., Losanna 1993, p.300). La qualificazione di una pretesa creditoria come debito di massa o come debito del fallito è tuttavia una questione che dev’essere decisa dal giudice del merito competente e che sfugge al potere di cognizione dell’autorità di vigilanza (DTF 113 III 148 ss.; 106 III 121s.; Amonn/Gasser, op.cit., §42 n.8 p.233; Pierre-Robert  Gilliéron , op.cit., p.300). L’amministrazione del fallimento deve, dal canto suo, comunque esaminare d’ufficio se i crediti insinuati vanno iscritti in graduatoria (rispettivamente - se garantiti da pegno immobiliare - nell’elenco oneri) oppure se sono da ritenere debiti di massa (DTF 106 III 124 cons.3 in fine ), atteso che l’iscrizione in graduatoria di una pretesa successivamente riconosciuta come debito di massa è da considerarsi nulla con effetto retroattivo (DFT 106 III 123s. e rif. ivi).</w:t>
      </w:r>
    </w:p>
    <w:p>
      <w:r>
        <w:rPr>
          <w:b/>
        </w:rPr>
        <w:t>E. 6</w:t>
      </w:r>
    </w:p>
    <w:p>
      <w:r>
        <w:t>Oggetto di disputa è il contenuto della nota “N.B.” inserita dall’ASF in calce alle condizioni d’incanto. Ora, come accennato in precedenza (cons.2)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 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 La nota N.B. in calce alle condizioni d’asta va pertanto interamente depennata</w:t>
      </w:r>
    </w:p>
    <w:p>
      <w:r>
        <w:rPr>
          <w:b/>
        </w:rPr>
        <w:t>E. 7</w:t>
      </w:r>
    </w:p>
    <w:p>
      <w:r>
        <w:t>Non si prelevano spese (art. 61 cpv. 2 lett. a OTLEF) e non si assegnano indennità (art. 62 cpv. 2 OTLEF), perché così è disciplinato per normativa di diritto federale. Richiamati gli art. 130, 134ss., 208, 209, 259, 261, 262 LEF, 36 ss., 46, 49ss. RFF, 85 RUF pronuncia:               1. Il ricorso 12 settembre 1997 __________, è accolto nel senso dei considerandi. 1.1. E’ depennata dalle condizioni d’incanto l’intera nota sub N.B. del seguente tenore: “N.B. Le eventuali imposte dovute dallo Stato del cantone Ticino (TUI di cui all’art. 123 LT riservato l’art. 139 LT) nonché le eventuali imposte dovute allo Stato del cantone Ticino e al Comune di __________ di cui all’art. 66 e segg. - art. 274 - 276 e segg. e art. 291 LT e precisamente: -    le imposte comunali immobiliari per gli anni 1993-1994-1995-1996-1997 ammontanti a fr. 15’142.00; -    gli interessi sulle imposte cantonali dal 1990 al 1993 ammontanti a fr. 5’062.45; -    imposte cantonali provvisorie dal 1994 al 1997 + interessi su __________ per un totale di fr. 24’457.55 (vedi aggiornamento e notifica di credito del 18.08.1997), saranno considerate come debito della Massa (art.262 cpv. 1 LEF) e pertanto, esse dovranno essere dedotte dalla somma ricavata dal pegno e pagate prima della distribuzione ai creditori della somma netta (Vedi sentenza T.F. del 1 marzo 1996 nella causa Massa Fallimentare __________). L’amministrazione speciale del fallimento pagherà questi contributi che verranno dedotti sul ricavo della realizzazione, sotto riserva che nessuna contestazione, quanto all’imposta rivendicata, non sia stata formulata dalla massa fallimentare o dai creditori ipotecari, che saranno consultati dall’Amministrazione del fallimento alla ricezione della notifica dell’imposta.” 2. Non si prelevano spese, né si assegnano indennità. 3. Contro questa decisione è dato ricorso entro dieci giorni alla Camera delle esecuzioni e dei fallimenti del Tribunale federale a __________, per il tramite della scrivente Camera di esecuzione e fallimenti del Tribunale d’appello, in conformità dell’art.19 LEF. 4. Intimazione a: - avv.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