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15.1997.00136 vom 16. September 1998</w:t>
      </w:r>
    </w:p>
    <w:p>
      <w:r>
        <w:t>TI Tribunale d'appello, 1998-09-16, IT</w:t>
      </w:r>
    </w:p>
    <w:p>
      <w:r>
        <w:rPr>
          <w:b/>
        </w:rPr>
        <w:t xml:space="preserve">Quelle: </w:t>
      </w:r>
      <w:r>
        <w:t>https://mcp.opencaselaw.ch/entscheid/ti_gerichte_15.1997.00136</w:t>
      </w:r>
    </w:p>
    <w:p>
      <w:r>
        <w:t>FR: TI_GERICHTE 15.1997.00136 du 16 septembre 1998</w:t>
      </w:r>
    </w:p>
    <w:p>
      <w:r>
        <w:t>IT: TI_GERICHTE 15.1997.00136 del 16 settembre 1998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Con la sottoscrizione degli atti di costituzione di pegno 24 maggio 1991 (doc.B), 12 maggio 1993 (doc.E) e 19 ottobre 1993 (doc.F) - di identico tenore per quanto riguarda le condizioni a retro degli stessi - l’avv. __________ ha conferito alla banca la facoltà di “procedere in via di realizzazione del pegno od in via di esecuzione ordinaria” (cfr. punto 7 delle citate condizioni). Con siffatta pattuizione l’escusso ha espressamente rinunciato al beneficio dell’escussione reale, concedendo alla banca il diritto di opzione fra beneficium excussionis realis e beneficium excussionis personalis. Legittima nei suoi confronti è quindi stata la scelta operata dal __________ di procedere dapprima in via esecutiva ordinaria. In questo senso il ricorso dell’avv. __________ va respinto.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__________,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avv__________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>
      <w:r>
        <w:rPr>
          <w:b/>
        </w:rPr>
        <w:t>E. 12</w:t>
      </w:r>
    </w:p>
    <w:p>
      <w:r>
        <w:t>maggio 1993 (doc.E) e 19 ottobre 1993 (doc.F) - di identico tenore per quanto riguarda le condizioni a retro degli stessi - lavv. __________ ha conferito alla banca la facoltà di procedere in via di realizzazione del pegno od in via di esecuzione ordinaria (cfr. punto 7 delle citate condizioni). Con siffatta pattuizione lescusso ha espressamente rinunciato al beneficio dellescussione reale, concedendo alla banca il diritto di opzione frabeneficium excussionis realisebeneficium excussionispersonalis.</w:t>
      </w:r>
    </w:p>
    <w:p>
      <w:r>
        <w:t>Legittima nei suoi confronti è quindi stata la scelta operata dal __________ di procedere dapprima in via esecutiva ordinaria. In questo senso il ricorso dellavv. __________ va respinto.</w:t>
      </w:r>
    </w:p>
    <w:p>
      <w:r>
        <w:t>3.Non si prelevano spese (art. 61 cpv. 2 lett. a OTLEF) e non si assegnano indennità (art. 62 cpv. 2 OTLEF), perché così è disciplinato per normativa di diritto federale.</w:t>
      </w:r>
    </w:p>
    <w:p>
      <w:r>
        <w:t>Richiamati gli art. 41 e 151 ss. LEF</w:t>
      </w:r>
    </w:p>
    <w:p>
      <w:r>
        <w:t>pronuncia:            1.Il ricorso 18 luglio 1997 dellavv. __________, è respinto.</w:t>
      </w:r>
    </w:p>
    <w:p>
      <w:r>
        <w:t>2.Non si prelevano spese, né si assegnano indennità.</w:t>
      </w:r>
    </w:p>
    <w:p>
      <w:r>
        <w:t>3.Contro questa decisione è dato ricorso entro dieci giorni alla Camera delle esecuzioni e dei fallimenti del Tribunale federale a __________, per il tramite della scrivente Camera di esecuzione e fallimenti del Tribunale dappello, in conformità dellart. 19 LEF.</w:t>
      </w:r>
    </w:p>
    <w:p>
      <w:r>
        <w:t>4.Intimazione a:</w:t>
      </w:r>
    </w:p>
    <w:p>
      <w:r>
        <w:t>- avv__________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