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15.1997.00116 vom 12. Dezember 1997</w:t>
      </w:r>
    </w:p>
    <w:p>
      <w:r>
        <w:t>TI Tribunale d'appello, 1997-12-12, IT</w:t>
      </w:r>
    </w:p>
    <w:p>
      <w:r>
        <w:rPr>
          <w:b/>
        </w:rPr>
        <w:t xml:space="preserve">Quelle: </w:t>
      </w:r>
      <w:r>
        <w:t>https://mcp.opencaselaw.ch/entscheid/ti_gerichte_15.1997.00116</w:t>
      </w:r>
    </w:p>
    <w:p>
      <w:r>
        <w:t>FR: TI_GERICHTE 15.1997.00116 du 12 décembre 1997</w:t>
      </w:r>
    </w:p>
    <w:p>
      <w:r>
        <w:t>IT: TI_GERICHTE 15.1997.00116 del 12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 la sottoscrizione degli atti di costituzione di pegno 24 maggio 1991 (doc. B), 12 maggio 1993 (doc. E ) e 19 ottobre 1993 (doc. F)  - di identico tenore per quanto riguarda le condizioni a retro degli stessi - __________ ha conferito alla banca la facoltà di “procedere in via di realizzazione del pegno o in via di esecuzione ordinaria” (cfr. punto 7 delle citate condizioni). Con siffatta pattuizione __________ ha espressamente rinunciato al beneficio dell’escussione reale, concedendo alla banca il diritto di opzione tra beneficium excussionis realis e beneficium excussionis personalis . Legittima nei suoi confronti è quindi stata la scelta operata dal __________ di procedere dapprima in via esecutiva ordinaria. In questo senso il ricorso di __________ va respinto.</w:t>
      </w:r>
    </w:p>
    <w:p>
      <w:r>
        <w:rPr>
          <w:b/>
        </w:rPr>
        <w:t>E. 2.1</w:t>
      </w:r>
    </w:p>
    <w:p>
      <w:r>
        <w:t>Di conseguenza il PE n. __________ dell'UEF di Locarno è annullato.</w:t>
      </w:r>
    </w:p>
    <w:p>
      <w:r>
        <w:rPr>
          <w:b/>
        </w:rPr>
        <w:t>E. 2.2</w:t>
      </w:r>
    </w:p>
    <w:p>
      <w:r>
        <w:t>Non si prelevano spese, né si assegnano indennità.</w:t>
      </w:r>
    </w:p>
    <w:p>
      <w:r>
        <w:rPr>
          <w:b/>
        </w:rPr>
        <w:t>E. 2.3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 3. Intimazione a: ______________ Per la Camera di esecuzione e fallimenti del Tribunale d'appello quale autorità cantonale di vigilanza Il presidente:                                                                               Il segretario:</w:t>
      </w:r>
    </w:p>
    <w:p>
      <w:r>
        <w:rPr>
          <w:b/>
        </w:rPr>
        <w:t>E. 3</w:t>
      </w:r>
    </w:p>
    <w:p>
      <w:r>
        <w:t>Diverso è invece il caso di __________ __________. Pur essendo debitore solidale con gli altri tre per il credito concesso dalla banca, non risulta infatti che abbia rinunciato al beneficium excussionis realis , in particolare non risulta che abbia autorizzato la banca, mediante sottoscrizione delle surriferite condizioni doc. B, doc. E e doc. F o mediante altro patto equivalente, a procedere direttamente nei suoi confronti prima di realizzare il pegno. Ne consegue che il ricorso di __________ va accolto e il PE n. __________ emesso nei suoi confronti annullato.</w:t>
      </w:r>
    </w:p>
    <w:p>
      <w:r>
        <w:rPr>
          <w:b/>
        </w:rPr>
        <w:t>E. 4</w:t>
      </w:r>
    </w:p>
    <w:p>
      <w:r>
        <w:t>Non si prelevano spese (art. 61 cpv. 2 lett. a OTLEF) e non si assegnano indennità (art. 62 cpv. 2 OTLEF), perché così è disciplinato per normativa di diritto federale. Richiamati gli art. 41 e 151 ss. LEF pronuncia:              1. Il ricorso 23 luglio 1997 _________, è respinto. 1.1. Non si prelevano spese, né si assegnano indennità. 1.2. Contro questa decisione è dato ricorso entro dieci giorni alla Camera delle esecuzioni e dei fallimenti del Tribunale federale a Losanna, per il tramite della scrivente Camera di esecuzione e fallimenti del Tribunale d’appello, in conformità dell’art. 19 LEF. 2. Il ricorso 23 luglio 1997 __________, è accolto.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