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15.1996.23 vom 15. April 1996</w:t>
      </w:r>
    </w:p>
    <w:p>
      <w:r>
        <w:t>TI Tribunale d'appello, 1996-04-15, IT</w:t>
      </w:r>
    </w:p>
    <w:p>
      <w:r>
        <w:rPr>
          <w:b/>
        </w:rPr>
        <w:t xml:space="preserve">Quelle: </w:t>
      </w:r>
      <w:r>
        <w:t>https://mcp.opencaselaw.ch/entscheid/ti_gerichte_15.1996.23</w:t>
      </w:r>
    </w:p>
    <w:p>
      <w:r>
        <w:t>FR: TI_GERICHTE 15.1996.23 du 15 avril 1996</w:t>
      </w:r>
    </w:p>
    <w:p>
      <w:r>
        <w:t>IT: TI_GERICHTE 15.1996.23 del 15 aprile 1996</w:t>
      </w:r>
    </w:p>
    <w:p>
      <w:pPr>
        <w:pStyle w:val="Heading2"/>
      </w:pPr>
      <w:r>
        <w:t>Regeste</w:t>
      </w:r>
    </w:p>
    <w:p>
      <w:r>
        <w:t>Sentenza o decisione senza scheda</w:t>
      </w:r>
    </w:p>
    <w:p>
      <w:pPr>
        <w:pStyle w:val="Heading2"/>
      </w:pPr>
      <w:r>
        <w:t>Erwägungen</w:t>
      </w:r>
    </w:p>
    <w:p>
      <w:r>
        <w:rPr>
          <w:b/>
        </w:rPr>
        <w:t>E. 36</w:t>
      </w:r>
    </w:p>
    <w:p>
      <w:r>
        <w:t>LTG (RL II-70) prevede per il patrocinatore d'ufficio in caso di assistenza giudiziaria (art. 155 ss. CPC) un onorario dovuto dallo Stato pari al 70% dell'onorario previsto dalla tariffa dell'ordine degli avvocati del Cantone Ticino (TOA, in: RL II-74a); per l'art. 10 cpv.1 TOA l'onorario minimo in base al dispendio orario è di regola di Fr. 150.--; che de lege ferenda sarebbe opportuno modificare la OTLEF nel senso di prevedere l'applicazione della tariffa sociale solo nel caso di amministrazione fallimentare ordinaria, ritenuto che per quella straordinaria si dovrebbe far capo alle tariffe professionali di chi è stato designato dall'assemblea dei creditori; che non si vede infatti, dal profilo della politica del diritto, il motivo di imporre tariffe sociali quando i creditori deliberano - a maggioranza qualificata ed in piena autonomia - di far capo all'amministrazione fallimentare straordinaria (di regola un libero professionista), invece di ricorrere a quella ordinaria (funzionari dello Stato); che questa Camera non può comunque prescindere de lege lata dall'applicazione della OTLEF quale tariffa sociale; richiamati gli art. 1, 46a ss. e 49a OTLEF, pronuncia:           1. L’istanza 13 febbraio 1996 di determinazione preventiva della rimunerazione dell'avv. __________, nella sua qualità di amministrazione fallimentare speciale nella liquidazione dei fallimenti della __________ e __________, è respinta nel senso dei considerandi. 2. Non si prelevano spese. 3.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