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15.1996.166 vom 5. Juni 1997</w:t>
      </w:r>
    </w:p>
    <w:p>
      <w:r>
        <w:t>TI Tribunale d'appello, 1997-06-05, IT</w:t>
      </w:r>
    </w:p>
    <w:p>
      <w:r>
        <w:rPr>
          <w:b/>
        </w:rPr>
        <w:t xml:space="preserve">Quelle: </w:t>
      </w:r>
      <w:r>
        <w:t>https://mcp.opencaselaw.ch/entscheid/ti_gerichte_15.1996.166</w:t>
      </w:r>
    </w:p>
    <w:p>
      <w:r>
        <w:t>FR: TI_GERICHTE 15.1996.166 du 5 juin 1997</w:t>
      </w:r>
    </w:p>
    <w:p>
      <w:r>
        <w:t>IT: TI_GERICHTE 15.1996.166 del 5 giugno 1997</w:t>
      </w:r>
    </w:p>
    <w:p>
      <w:pPr>
        <w:pStyle w:val="Heading2"/>
      </w:pPr>
      <w:r>
        <w:t>Regeste</w:t>
      </w:r>
    </w:p>
    <w:p>
      <w:r>
        <w:t>Sentenza o decisione senza scheda</w:t>
      </w:r>
    </w:p>
    <w:p>
      <w:pPr>
        <w:pStyle w:val="Heading2"/>
      </w:pPr>
      <w:r>
        <w:t>Erwägungen</w:t>
      </w:r>
    </w:p>
    <w:p>
      <w:r>
        <w:rPr>
          <w:b/>
        </w:rPr>
        <w:t>E. 1</w:t>
      </w:r>
    </w:p>
    <w:p>
      <w:r>
        <w:t>a) Ex art. 7 cpv. 2 e 4 LPR l’atto di reclamo va redatto in lingua italiana, firmato dalla parte o dal suo rappresentante: in questo caso va unita la procura. Inoltre devono essere prodotti: a) il provvedimento impugnato, b) la busta d’intimazione o altro mezzo per provare la data di notifica, c) i mezzi di prova già disponibili. b) Contrariamente a quanto sostenuto dalla creditrice il reclamo in oggetto adempie i requisiti di cui sopra. D’altro canto non vi è contestazione in merito alla procura del patrocinatore della reclamante.</w:t>
      </w:r>
    </w:p>
    <w:p>
      <w:r>
        <w:rPr>
          <w:b/>
        </w:rPr>
        <w:t>E. 1.1</w:t>
      </w:r>
    </w:p>
    <w:p>
      <w:r>
        <w:t>Di conseguenza l’atto di pignoramento 23/26 settembre 1996 dell’Ufficio esecuzione di Lugano è riformato nel senso che il reddito di __________, è pignorabile per Fr.201.60 in luogo di Fr. 601.60.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w:t>
      </w:r>
    </w:p>
    <w:p>
      <w:r>
        <w:rPr>
          <w:b/>
        </w:rPr>
        <w:t>E. 2</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3</w:t>
      </w:r>
    </w:p>
    <w:p>
      <w:r>
        <w:t>a) Dalla documentazione agli atti risulta che la reclamante è separata dal marito. Pertanto, contrariamente a quanto sostenuto da __________, in casu non è applicabile la formula indicata sull’atto di pignoramento, dovendo essa essere considerata unicamente nei casi in cui i coniugi formano un’unione domestica. b) Ritenuto che da un canto in caso di pignoramento viene considerato il minimo di esistenza del debitore e della sua famiglia, d'altro canto insieme all’introito personale del debitore va calcolato anche quello dei suoi familiari, per il quale sussiste una pretesa derivante dal diritto di famiglia. Questa pretesa è data per quel che riguarda gli alimenti versati dall’altro coniuge così come gli alimenti dei figli minorenni che vivono nella comunione domestica (art. 163 e 323 CC). Queste pretese del debitore vanno indirettamente pure a vantaggio dei suoi creditori. Tuttavia agli introiti del debitore non deve venire computato tutto il reddito dei figli minorenni, ma solo un contributo proporzionato. Inoltre i figli  che percepiscono un introito dal loro lavoro, hanno diritto al soddisfacimento dei loro normali bisogni e non solo del minimo di esistenza. In generale l’Ufficio di esecuzione ha un vasto potere di apprezzamento nella determinazione del contributo agli oneri familiari (Kurt Amonn, Grundriss des Schuldbetreibungs- und Konkursrechts, Berna 1993, § 23 n. 51 p. 184 e rif. ivi). Secondo il punto 1.2.1. della Tabella dei minimi di esistenza agli effetti del diritto esecutivo in vigore dal 1. gennaio 1994 (in seguito: Tabella) per figli minorenni di età tra i 6 e i 12 anni va riconosciuto un supplemento di Fr. 300.-- quale fabbisogno esistenziale per il figlio. Il punto 3.3. della Tabella prevede che quale contributo ex art. 323 cpv. 2 CC va computato di regola un terzo del reddito netto dei figli minorenni che vivono nell’economia domestica del debitore, ma al massimo sino all’importo stabilito secondo il citato punto 1.2. 1. Dalla documentazione agli atti risulta che secondo il decreto provvisionale 20 dicembre 1995 del Pretore del Distretto di Lugano, Sezione 6, __________ riceve dal marito la somma di Fr. 700.-- quale contributo mensile per il figlio __________. Pertanto in casu, si giustifica il computo agli introiti della reclamante di un contributo di Fr. 300.-- degli alimenti che percepisce per il figlio, pari al supplemento che le viene riconosciuto secondo il punto 1.2.1. della Tabella, atteso che il figlio della debitrice ha diritto al soddisfacimento dei suoi normali bisogni e non solo del minimo di esistenza. Per il computo dell'importo pignorabile, la posizione del figlio diviene finanziariamente neutra nel senso che le due poste di fr. 300.-- per contributo figlio e minimo d'esistenza figlio si annullano. Il figlio __________ profitta della differenza tra quanto riceve d'alimenti dal padre (Fr. 700.--): la soluzione è peraltro logica perché il contributo alimentare che il padre versa per il figlio non deve andare a vantaggio dei creditori della madre. d) L’eccedenza pignorabile va di conseguenza calcolata come segue: Introiti - debitrice                                                               Fr. 1’710.-- - alimenti                                                                 Fr. 1’500.-- - contributo figlio                                                    Fr. 300.-- totale                                                                       Fr. 3’510.-- Minimo di esistenza - minimo base                                 Fr. 1’025.-- - figlio minorenne                            Fr. 300.-- - locazione                                       Fr. 1’500.-- - C.M., ass.  inf., disocc., C.P.       Fr.     253.40 - trasferte                                         Fr. 150.-- - ass. diversi                                    Fr. 80.-- totale                                                Fr. 3’308.40 Eccedenza mensile pignorabile: Fr. 201.60</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