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15.1996.146 vom 22. August 1996</w:t>
      </w:r>
    </w:p>
    <w:p>
      <w:r>
        <w:t>TI Tribunale d'appello, 1996-08-22, IT</w:t>
      </w:r>
    </w:p>
    <w:p>
      <w:r>
        <w:rPr>
          <w:b/>
        </w:rPr>
        <w:t xml:space="preserve">Quelle: </w:t>
      </w:r>
      <w:r>
        <w:t>https://mcp.opencaselaw.ch/entscheid/ti_gerichte_15.1996.146_d19960822</w:t>
      </w:r>
    </w:p>
    <w:p>
      <w:r>
        <w:t>FR: TI_GERICHTE 15.1996.146 du 22 août 1996</w:t>
      </w:r>
    </w:p>
    <w:p>
      <w:r>
        <w:t>IT: TI_GERICHTE 15.1996.146 del 22 agosto 1996</w:t>
      </w:r>
    </w:p>
    <w:p>
      <w:pPr>
        <w:pStyle w:val="Heading2"/>
      </w:pPr>
      <w:r>
        <w:t>Regeste</w:t>
      </w:r>
    </w:p>
    <w:p>
      <w:r>
        <w:t>Sentenza o decisione senza scheda</w:t>
      </w:r>
    </w:p>
    <w:p>
      <w:pPr>
        <w:pStyle w:val="Heading2"/>
      </w:pPr>
      <w:r>
        <w:t>Erwägungen</w:t>
      </w:r>
    </w:p>
    <w:p>
      <w:r>
        <w:rPr>
          <w:b/>
        </w:rPr>
        <w:t>E. 1</w:t>
      </w:r>
    </w:p>
    <w:p>
      <w:r>
        <w:t>Giusta gli art. 106 ss LEF, che  riprendono in sostanza  la disciplina previgente, codificandone alcuni principi giurisprudenziali ( cfr. Messaggio concernente la revisione della legge federale sull’esecuzione e sul fallimento dell’8 maggio 1991, FF 1991 III 61 ), quando un terzo fa valere sul bene pignorato  un diritto di proprietà, di pegno o un altro diritto incompatibile con il pignoramento, e quando la sua pretesa è contestata dal debitore o dal creditore, l’ufficio deve impartire  al terzo oppure al creditore un termine di venti giorni per agire in giudizio.</w:t>
      </w:r>
    </w:p>
    <w:p>
      <w:r>
        <w:rPr>
          <w:b/>
        </w:rPr>
        <w:t>E. 2</w:t>
      </w:r>
    </w:p>
    <w:p>
      <w:r>
        <w:t>Se il bene in questione si trova in possesso esclusivo del debitore l’ufficio assegna al terzo il termine di venti giorni per agire giudizialmente contro colui che ha contestato la sua pretesa, sia esso il creditore o il debitore (cfr. Art. 107 cpv. 1 n.1 e cpv. 5 LEF); se invece il bene si trova in possesso o copossesso del terzo, è al creditore rispettivamente al debitore che deve essere impartito il termine per agire giudizialmente, quale attore contro il terzo (cfr. Art.108 cpv.1 n.1 e cpv.2 LEF ). Con “possesso” nel senso degli art.106 ss. LEF, si intende il potere di disporre della cosa in modo effettivo ed esclusivo (DTF 110 III 90 cons. 2a :” die auschliessliche tatsächliche Verfügung über die Sache”). Per decidere sulla questione del possesso occorre unicamente determinare chi possiede sulla cosa pignorata o sequestrata l’effettivo potere di disporre (DTF 87 III 12 e 83 III 28), atteso che le autorità esecutive non devono , in linea di principio, indagare se la situazione fattuale è o non è conforme al diritto (DTF 116 III 84 cons. 3) .Questioni di diritto possono essere prese in considerazione soltanto se risultino liquide e certe e permettano di risalire in termini affidabili al potere di disporre (DTF 71 III 64) : le autorità esecutive non sono legittimate ad approfondire, a questo stadio di procedura, l’esame di problemi giuridici che saranno oggetto, se del caso, di ulteriore esame da parte del giudice di merito (cfr. Amonn/Gasser, Grundriss des Schuldbetreibungs- und Konkursrecht,</w:t>
      </w:r>
    </w:p>
    <w:p>
      <w:r>
        <w:rPr>
          <w:b/>
        </w:rPr>
        <w:t>E. 6</w:t>
      </w:r>
    </w:p>
    <w:p>
      <w:r>
        <w:t>Il reclamante sostiene che non sarebbero date le condizioni per dare avvio ad una procedura di rivendicazione, difettando una precisa designazione del terzo rivendicante. Per dare avvio ad una procedura di rivendicazione l’ufficio deve necessariamente conoscere: quale sia l’oggetto rivendicato, il motivo della rivendicazione, il nome del rivendicante (Amonn/Gasser, op. cit., § 24 n.21, p.188; DTF 109 III 56). L’ufficio può dar seguito ad una procedura di rivendicazione unicamente nel caso in cui tutte le condizioni testè citate sono rispettate (cfr. DTF 84 III 159 ss.). Nel caso in esame l’unica condizione messa in discussione è l’esatta indicazione del terzo rivendicante. La debitrice, rappresentata dal marito, ha rivendicato a nome della __________ gli averi bancari oggetto del pignoramento, indicando quale recapito della società il domicilio della stessa debitrice. Di conseguenza l’ufficio dispone di una sufficiente indicazione circa l’identità del rivendicante, tale da permettere l’attribuzione dei ruoli nella successiva fase della procedura di rivendicazione. Il ricorso deve quindi essere respinto anche su questo punto. La questione di sapere se la __________ poteva far valere il presunto diritto alla proprietà sugli averi pignorati è una questione di diritto materiale che esula dalla competenza dell’autorità di vigilanza.</w:t>
      </w:r>
    </w:p>
    <w:p>
      <w:r>
        <w:rPr>
          <w:b/>
        </w:rPr>
        <w:t>E. 7</w:t>
      </w:r>
    </w:p>
    <w:p>
      <w:r>
        <w:t>Non si prelevano spese (art. 61 cpv. 2 lett. a OTLEF), né si assegnano indennità (art. 62 cpv. 2 OTLEF) perché così è disciplinato per normativa di diritto federale . PQM richiamati gli art. 106 ss 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