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15.1996.00024 vom 8. März 1996</w:t>
      </w:r>
    </w:p>
    <w:p>
      <w:r>
        <w:t>TI Tribunale d'appello, 1996-03-08, IT</w:t>
      </w:r>
    </w:p>
    <w:p>
      <w:r>
        <w:rPr>
          <w:b/>
        </w:rPr>
        <w:t xml:space="preserve">Quelle: </w:t>
      </w:r>
      <w:r>
        <w:t>https://mcp.opencaselaw.ch/entscheid/ti_gerichte_15.1996.00024</w:t>
      </w:r>
    </w:p>
    <w:p>
      <w:r>
        <w:t>FR: TI_GERICHTE 15.1996.00024 du 8 mars 1996</w:t>
      </w:r>
    </w:p>
    <w:p>
      <w:r>
        <w:t>IT: TI_GERICHTE 15.1996.00024 del 8 marzo 1996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a)Ex art. 12 LEF lufficio di esecuzione è tenuto ad accettare ogni pagamento fatto per conto del creditore istante: il pagamento fatto allufficio libera il debitore.</w:t>
      </w:r>
    </w:p>
    <w:p>
      <w:r>
        <w:t>Lufficio è tenuto ad accettare il pagamento fatto per conto del creditore, a condizione che il pagamento non avvenga sotto condizione (Rep1982 p. 407 e rif. ivi). Se il versamento viene effettuato senza condizione lufficio annulla lesecuzione fino a concorrenza del pagamento effettuato (Rep1982 p. 407).</w:t>
      </w:r>
    </w:p>
    <w:p>
      <w:r>
        <w:t>Secondo la giurisprudenza del Tribunale federale lufficio può annullare lesecuzione soltanto quando il pagamento sia incontestabilmente di natura a estinguere completamente (o parzialmente) il credito posto in esecuzione (Rep1982 p. 408 e rif. ivi). Lufficiale di esecuzione e fallimenti può dichiarare estinta e liquidata una determinata esecuzione solo se il debitore ha pagato nelle sue mani il capitale oltre agli interessi e alle spese (Rep1982 p. 408).</w:t>
      </w:r>
    </w:p>
    <w:p>
      <w:r>
        <w:t>b)Come rettamente evidenziato da __________ se egli versa allufficio limporto dedotto in esecuzione di Fr. 797177.45 oltre agli interessi al 5.5% dal 1. luglio 1994 su Fr. 752000.-- e alle spese, questultimo deve annullare lesecuzione n. __________. Affinché sia annullata lesecuzione in corso il debitore non deve infatti corrispondere lintero preteso credito della procedente, per il quale essa non ha peraltro ancora proceduto in via esecutiva e pertanto non dispone di alcun precetto esecutivo cresciuto in giudicato, ma unicamente limporto per il quale è stato emesso il precetto oltre ai relativi accessori.</w:t>
      </w:r>
    </w:p>
    <w:p>
      <w:r>
        <w:t>c)Dalla documentazione agli atti si evince che il reclamante ha più volte chiesto allUEF di Bellinzona quanto doveva versare affinché lufficio annullasse lesecuzione n. __________ LUEF, perlomeno in forma scritta, non ha mai risposto a tale richiesta.</w:t>
      </w:r>
    </w:p>
    <w:p>
      <w:r>
        <w:t>Se il reclamante si ritiene leso per il fatto che lUEF di Bellinzona ha omesso di rispondergli va evidenziato che laccertamento delleventuale danno da lui subito in connessione allomissione non rientra nelle competenze dellautorità di vigilanza (Rep1989 p. 216, 1984 p. 175, 1982 p. 402/403). La procedura di reclamo è infatti volta a raggiungere uno scopo procedurale ben definito e non può servire per precostituirsi una favorevole base di partenza per la successiva -eventuale- azione di responsabilità ex art. 5, 6 e 7 LEF contro lUfficio di esecuzione (cfr. art. 21 LEF;Rep1989 p. 216/217;DTF81 III 67, 81 III 72 consid. 3, 86 III 109 consid. 1, 91 III 46-47 consid. 7, 105 III 36/37, 110 III 89 consid. 1b).</w:t>
      </w:r>
    </w:p>
    <w:p>
      <w:r>
        <w:t>Le pretese risarcitorie e i relativi presupposti, illiceità e colpa oltre a danno e nesso adeguato di causalità, sono infatti di esclusiva competenza del giudice civile cui il reclamante potrà, se del caso, ricorrere (Rep. 1989 p. 217 e rif. ivi).</w:t>
      </w:r>
    </w:p>
    <w:p>
      <w:r>
        <w:rPr>
          <w:b/>
        </w:rPr>
        <w:t>E. 2</w:t>
      </w:r>
    </w:p>
    <w:p>
      <w:r>
        <w:t>a)Se il debitore rende verosimile che si trova in difficoltà finanziarie senza colpa da parte sua e si obbliga a pagare regolarmente degli acconti allufficio e versa immediatamente la prima rata, lufficiale può differire la vendita di non oltre sette mesi (art. 123 cpv. 1 LEF, applicabile nellesecuzione in via di realizzazione del pegno immobiliare in virtù del rinvio dellart. 156 LEF). Dopo la pubblicazione del bando la vendita non potrà essere differita che se il debitore versa immediatamente allufficio, oltre lacconto stabilito, le spese occasionate dalle misure preparatorie e dal rinvio dellincanto (art. 32 cpv. 1 RFF applicabile nellesecuzione in via di realizzazione del pegno immobiliare per lart. 102 RFF).</w:t>
      </w:r>
    </w:p>
    <w:p>
      <w:r>
        <w:t>b)Tre sono quindi i presupposti che cumulativamente devono realizzarsi perché lufficio possa apprezzare se concedere al debitore il differimento della realizzazione immobiliare (cfr.DTF82 III 34-35;Kurt Amonn, Grundriss des Schuldbetreibungs- und Konkursrechts, Berna 1993, § 27 m. 11;Fritzsche/Walder, Schuldbetreibung und Konkurs nach schweizerischem Recht, vol. I, 1984, § 29 m. 9-15;Pierre-Robert Gilliéron, Poursuite pour dettes, faillite et concordat, Losanna 1993, p. 219):</w:t>
      </w:r>
    </w:p>
    <w:p>
      <w:r>
        <w:t>-     il debitore deve rendere verosimile che si trova in difficoltà finanziarie senza colpa da parte sua (dove con difficoltà finanziarie si intende limpossibilità per il debitore di pagare tutti i crediti in esecuzione, per i quali si procede alla realizzazione immobiliare; cfr.DTF79 III 71);</w:t>
      </w:r>
    </w:p>
    <w:p>
      <w:r>
        <w:t>-     il debitore deve obbligarsi a pagare regolarmente degli acconti allufficio desecuzione;</w:t>
      </w:r>
    </w:p>
    <w:p>
      <w:r>
        <w:t>-     il debitore deve versare immediatamente la prima rata e, nel caso di specie, le spese occasionate dalle misure preparatorie e dal rinvio dellincanto.</w:t>
      </w:r>
    </w:p>
    <w:p>
      <w:r>
        <w:t>c)Anche allo stadio attuale della procedura esecutiva __________ può quindi chiedere allUEF di Bellinzona, nellipotesi che i presupposti menzionati al consid. 2b) siano realizzati, il differimento della realizzazione del pegno.</w:t>
      </w:r>
    </w:p>
    <w:p>
      <w:r>
        <w:t>3.Al reclamante va ricordato che la reiezione del gravame nel senso dei considerandi non è comunque di suo pregiudizio. Infatti lufficio, perlomeno fino a quando il pegno non sarà realizzato, dovrà annullare lesecuzione n. __________ nellipotesi in cui il debitore verserà nelle sue mani limporto dedotto in esecuzione di Fr. 797177.45 oltre agli interessi al 5.5% dal 1. luglio 1994 su Fr. 752000.-- e alle spese.</w:t>
      </w:r>
    </w:p>
    <w:p>
      <w:r>
        <w:t>3.Intimazione a:   ______________</w:t>
      </w:r>
    </w:p>
    <w:p>
      <w:r>
        <w:t>Per la Camera di esecuzione e fallimenti del Tribunale dappello</w:t>
      </w:r>
    </w:p>
    <w:p>
      <w:r>
        <w:t>quale autorità di vigilanza</w:t>
      </w:r>
    </w:p>
    <w:p>
      <w:r>
        <w:t>Il presidente La segretaria</w:t>
      </w:r>
    </w:p>
    <w:p>
      <w:r>
        <w:rPr>
          <w:b/>
        </w:rPr>
        <w:t>E. 3</w:t>
      </w:r>
    </w:p>
    <w:p>
      <w:r>
        <w:t>Al reclamante va ricordato che la reiezione del gravame nel senso dei considerandi non è comunque di suo pregiudizio. Infatti l’ufficio, perlomeno fino a quando il pegno non sarà realizzato, dovrà annullare l’esecuzione n. __________ nell’ipotesi in cui il debitore verserà nelle sue mani l’importo dedotto in esecuzione di Fr. 797’177.45 oltre agli interessi al 5.5% dal 1. luglio 1994 su Fr. 752’000.-- e alle spese.</w:t>
      </w:r>
    </w:p>
    <w:p>
      <w:r>
        <w:rPr>
          <w:b/>
        </w:rPr>
        <w:t>E. 4</w:t>
      </w:r>
    </w:p>
    <w:p>
      <w:r>
        <w:t>Il reclamo 29 gennaio 1996 di __________ è quindi respinto nel senso dei considerandi. Non si prelevano spese (art. 67 cpv. 2 OTLEF) e non si assegnano indennità (art. 68 cpv. 2 OTLEF), perché così imposto per normativa di diritto federale. Per questi motivi, richiamati gli art. 12, 123 cpv. 1 e 156 LEF; 32 cpv. 1 e 102 RFF pronuncia: 1. Il reclamo 29 gennaio 1996 di __________, è respinto. 2. Non si prelevano spese e non si assegnano indennità. 3. Intimazione a:   ______________ Per la Camera di esecuzione e fallimenti del Tribunale d’appello quale autorità di vigilanza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