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15.1995.80 vom 20. Januar 2000</w:t>
      </w:r>
    </w:p>
    <w:p>
      <w:r>
        <w:t>TI Tribunale d'appello, 2000-01-20, IT</w:t>
      </w:r>
    </w:p>
    <w:p>
      <w:r>
        <w:rPr>
          <w:b/>
        </w:rPr>
        <w:t xml:space="preserve">Quelle: </w:t>
      </w:r>
      <w:r>
        <w:t>https://mcp.opencaselaw.ch/entscheid/ti_gerichte_15.1995.80</w:t>
      </w:r>
    </w:p>
    <w:p>
      <w:r>
        <w:t>FR: TI_GERICHTE 15.1995.80 du 20 janvier 2000</w:t>
      </w:r>
    </w:p>
    <w:p>
      <w:r>
        <w:t>IT: TI_GERICHTE 15.1995.80 del 20 gennaio 2000</w:t>
      </w:r>
    </w:p>
    <w:p>
      <w:pPr>
        <w:pStyle w:val="Heading2"/>
      </w:pPr>
      <w:r>
        <w:t>Volltext</w:t>
      </w:r>
    </w:p>
    <w:p>
      <w:r>
        <w:t>Incarto n.15.1995.00080</w:t>
      </w:r>
    </w:p>
    <w:p>
      <w:r>
        <w:t>Lugano</w:t>
      </w:r>
    </w:p>
    <w:p>
      <w:r>
        <w:t>20 gennaio 2000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presidente,Pellegrini, Zali</w:t>
      </w:r>
    </w:p>
    <w:p>
      <w:r>
        <w:t>Segretario:</w:t>
      </w:r>
    </w:p>
    <w:p>
      <w:r>
        <w:t>Baur Martinelli</w:t>
      </w:r>
    </w:p>
    <w:p>
      <w:r>
        <w:t>sedente per statuire nella causadella Ufficio di esecuzione di Lugano promossa con ..... da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1.__________</w:t>
      </w:r>
    </w:p>
    <w:p>
      <w:r>
        <w:t>rappr. da: __________</w:t>
      </w:r>
    </w:p>
    <w:p>
      <w:r>
        <w:t>2.__________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