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15.1995.72 vom 19. Mai 1995</w:t>
      </w:r>
    </w:p>
    <w:p>
      <w:r>
        <w:t>TI Tribunale d'appello, 1995-05-19, IT</w:t>
      </w:r>
    </w:p>
    <w:p>
      <w:r>
        <w:rPr>
          <w:b/>
        </w:rPr>
        <w:t xml:space="preserve">Quelle: </w:t>
      </w:r>
      <w:r>
        <w:t>https://mcp.opencaselaw.ch/entscheid/ti_gerichte_15.1995.72</w:t>
      </w:r>
    </w:p>
    <w:p>
      <w:r>
        <w:t>FR: TI_GERICHTE 15.1995.72 du 19 mai 1995</w:t>
      </w:r>
    </w:p>
    <w:p>
      <w:r>
        <w:t>IT: TI_GERICHTE 15.1995.72 del 19 maggio 1995</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e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2</w:t>
      </w:r>
    </w:p>
    <w:p>
      <w:r>
        <w:t>a) L'istruttoria ha permesso di determinare il salario per percepito dal debitore nei mesi da gennaio a dicembre 1994 più la 13. mensilità, considerate le deduzioni di legge e senza le trattenute di Fr. 200.-- per prestiti concessigli dal datore di lavoro: gennaio                  Fr.     2'514.-- febbraio                 Fr.     2'553.-- marzo                     Fr.     3'098.-- aprile                      Fr.     2'813.-- maggio                   Fr.     3'161.-- giugno                    Fr.     3'039.-- luglio                       Fr.     3'182.-- agosto                    Fr.     4'260.-- settembre              Fr.     3'085.-- ottobre                    Fr.     3'117.-- novembre               Fr.     2'809.-- dicembre + 13. mensilità          Fr.     5'169.-- totale                      Fr. 38'800.-- Il salario medio mensile del debitore ammonta a Fr. 3'233.--. b) Dal verbale di pignoramento risulta che la moglie del debitore è casalinga e che dall'aprile 1994 non lavora più. c) L'UEF di Mendrisio, nel calcolo del minimo di esistenza del debitore, ha tenuto conto del salario percepito dalla figlia, ancora minorenne, di Fr. 1'200.--/1'300.-- al mese, computandone Fr. 433.-- al mese al reddito del debitore, quale contributo alle spese dell'economia domestica, per cui l'introito complessivo di __________, da considerare per il calcolo dell'eccedenza pignorabile, ammonta a Fr. 3'666.--.</w:t>
      </w:r>
    </w:p>
    <w:p>
      <w:r>
        <w:rPr>
          <w:b/>
        </w:rPr>
        <w:t>E. 3</w:t>
      </w:r>
    </w:p>
    <w:p>
      <w:r>
        <w:t>L'UEF di Mendrisio ha determinato il canone di locazione in Fr. 1'223.- al mese sulla base della documentazione prodotta dal debitore. Da una comunicazione 1. settembre 1993 risulta che il canone di locazione annuo per l'appartamento occupato dalla famiglia Bonanni e di Lit. 5'000'000 e per il vano garage di Lit. 4'500'000. Secondo il contratto di locazione la pigione non comprende le spese relative al servizio di pulizia, all'ascensore, alla fornitura di acqua, di elettricità, al riscaldamento, ecc. Queste spese sono da pagare separatamente. Per l'anno 1994 ammontavano a Lit. 3'615'000 (cfr. riparto preventivo spese per il periodo dal 1. gennaio al 31 dicembre 1994), mentre per il conguaglio 1994 l'UEF ha considerato come base l'importo pagato per l'anno 1993 di Lit. 1'550'924. Non giustificato è invece il canone di locazione di Lit. 1'125'000 al trimestre per due garages. A __________ può essere riconosciuto un importo di Lit. 50'000.-- al mese per un solo garage, ossia di Lit. 600'000 all'anno. Le spese di locazione ammontano pertanto complessivamente a Lit. 10'765'924 all'anno che, al cambio applicato dall'UEF di Mendrisio di Fr. 11.30 per Lit. 10'000, danno un importo di Fr. 12'165.--, ossia di Fr. 1'013.-- al mese.</w:t>
      </w:r>
    </w:p>
    <w:p>
      <w:r>
        <w:rPr>
          <w:b/>
        </w:rPr>
        <w:t>E. 4</w:t>
      </w:r>
    </w:p>
    <w:p>
      <w:r>
        <w:t>Nel computo del minimo di esistenza l'UEF di Mendrisio ha tenuto conto di Fr. 200.-- al mese quale rimborso per prestiti concessi a __________ dal suo datore di lavoro. Perché si diano privilegi in diritto di determinati creditori occorre un'espressa norma di legge in tal senso. La giurisprudenza del Tribunale federale ha attenuato il rigore di questo principio stabilendo in DTF 112 III 18 (cfr. anche Kurt Amonn in ZBJV 1988 p. 329-330) che determinanti creditori sono privilegiati di fatto (cfr. Pierre-Robert Gilliéron in JdT 1989 II 9)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Siffatto indirizzo giurisprudenziale concretizza l'intento del legislatore di lasciare all'escusso e alla sua famiglia quanto è assolutamente indispensabile ex art. 92 e 93 LEF per soddisfare i bisogni più elementari. E' di tutta evidenza che la trattenuta mensile di Fr. 200.--, effettuata dal datore di lavoro dal salario percepito dal debitore per il rimborso di prestiti, non può entrare in linea di conto per il calcolo del minimo vitale: alla luce dei principi giurisprudenziali richiamati, nulla giustifica il privilegio che il debitore sia concesso al datore di lavoro.</w:t>
      </w:r>
    </w:p>
    <w:p>
      <w:r>
        <w:rPr>
          <w:b/>
        </w:rPr>
        <w:t>E. 5</w:t>
      </w:r>
    </w:p>
    <w:p>
      <w:r>
        <w:t>Con le sue osservazioni __________ ha preteso il riconoscimento di un supplemento maggiore per i pasti consumati fuori dall'economia domestica. Secondo il punto 2.4.3. della Tabella dei minimi di esistenza agli effetti del diritto esecutivo a chi è costretto a prendere i pasti fuori dall'economia domestica viene riconosciuto un importo di Fr. 9.-- per ogni pasto principale. Nel calcolo del minimo di esistenza di __________ va pertanto computato l'importo di Fr. 9.-- per 20 giorni lavorativi al mese, ossia Fr. 180.-- al mese.</w:t>
      </w:r>
    </w:p>
    <w:p>
      <w:r>
        <w:rPr>
          <w:b/>
        </w:rPr>
        <w:t>E. 6</w:t>
      </w:r>
    </w:p>
    <w:p>
      <w:r>
        <w:t>Sulla base delle precedenti considerazioni il minimo di esistenza di __________ è calcolato pertanto come segue: Introiti -debitore                                                                  Fr.  3'233.-- -contributo figlia                                                      Fr.     433.-- Fr.  3'666.-- minimo di esistenza -minimo base               Fr.     1'370.-- -figlia minorenne          Fr.        500.-- -locazione                     Fr.     1'013.-- -CM e org. sindacale   Fr.          65.-- -trasferte                       Fr. 200.-- -pasti                             Fr. 180.-- totale Fr.        3'328.--                    Fr.   3'666.-- Eccedenza mensile pignorabile Fr. 338.--. 4.   Il reclamo 4 luglio 1994 di __________ va di conseguenza accolto. Non si prelevano spese (art. 67 cpv. 2 OTLEF) e non si assegnano indennità (art. 68 cpv. 2 OTLEF). Per i quali motivi, richiamati gli art. 17 e 93 LEF, nonché i disposti citati pronuncia 1. Il reclamo 4 luglio 1994 di __________, è accolto. Di conseguenza il verbale di sequestro 20 giugno 1994 dell'Ufficio esecuzione e fallimenti di Mendrisio è rettificato nel senso che il sequestro del salario mensile di __________ è determinato in Fr. 338.-- al mese. 2. Non si prelevano spese e non si assegnano indennità. 3.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