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15.1995.25 vom 29. März 1995</w:t>
      </w:r>
    </w:p>
    <w:p>
      <w:r>
        <w:t>TI Tribunale d'appello, 1995-03-29, IT</w:t>
      </w:r>
    </w:p>
    <w:p>
      <w:r>
        <w:rPr>
          <w:b/>
        </w:rPr>
        <w:t xml:space="preserve">Quelle: </w:t>
      </w:r>
      <w:r>
        <w:t>https://mcp.opencaselaw.ch/entscheid/ti_gerichte_15.1995.25</w:t>
      </w:r>
    </w:p>
    <w:p>
      <w:r>
        <w:t>FR: TI_GERICHTE 15.1995.25 du 29 mars 1995</w:t>
      </w:r>
    </w:p>
    <w:p>
      <w:r>
        <w:t>IT: TI_GERICHTE 15.1995.25 del 29 marzo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29.03.1995 15.1995.25</w:t>
      </w:r>
    </w:p>
    <w:p>
      <w:r>
        <w:t>Sentenza o decisione senza scheda</w:t>
      </w:r>
    </w:p>
    <w:p>
      <w:r>
        <w:t>Incarto n. 15.95.00025 Lugano 29 marzo 1995 In nome della Repubblica e Cantone del Ticino La Camera di esecuzione e fallimenti del Tribunale d'appello quale autorità di vigilanza composta dei giudici: Cometta, presidente Pellegrini e Zali segretaria: Baur Martinelli, vicecancelliera statuendo sul reclamo 3 febbraio 1995 di __________ contro l’operato dell’UE di Lugano nell’esecuzione n. __________ in via di realizzazione del pegno immobiliare promossa contro il reclamante da __________ rappr. Dal __________ in materia di incanto immobiliare (sospensione); richiamato il decreto presidenziale 3 febbraio 1995 di non concessione dell’effetto sospensivo; viste le osservazioni 21 febbraio 1995 dell’UE di Lugano; esaminati atti e documenti; considerato in fatto e in diritto che l’UE di Lugano ha depositato il 20 gennaio 1995 le condizioni d’incanto riferite all’immobile di proprietà di __________ alle particelle n.__________ e __________ RFD di __________ la cui vendita era prevista per il 3 febbraio 1995 alle ore 15.00 ; che il 3 febbraio 1995 __________ ha consegnato all’UE di Lugano alle ore 14.15 il reclamo con istanza di effetto sospensivo, volto al rinvio dell’incanto ormai prossimo, con “aggiornamento della perizia” e modifica delle condizioni d’asta “come a reclamo che presenterò entro il 10 febbraio 1995”; che con decreto presidenziale l’effetto sospensivo non è stato concesso e il 3 febbraio 1995 le particelle n.__________ e __________ RFD di __________ sono state aggiudicate per complessivi Fr. 480’000.-- al__________, creditrice ipotecaria in primo rango; che ex art. 17 cpv.2 LEF il reclamo deve essere presentato entro dieci giorni da quello in cui il reclamante ebbe notizia del provvedimento; che determinante per l’inizio della decorrenza del termine di reclamo, in caso di deposito delle condizioni d’asta, è il primo giorno di deposito a condizione che l’Ufficio esecuzione sia accessibile al pubblico e gli interessati possano quindi accedere ai dati delle condizioni d’asta (DTF 112 III 42); che venerdì 20 gennaio 1995 l’Ufficio esecuzione di Lugano era liberamente accessibile e il termine ha quindi iniziato a decorrere; che per l’art. 31 cpv.1 LEF il termine fissato a giorni non comprende il giorno da cui comincia a decorrere che il termine di reclamo è quindi giunto a scadenza lunedì 30 gennaio 1995; che il reclamo 3 febbraio 1995 è pertanto irricevibile per tardività; che, in via abbondanziale, come rettamente dimostrato dall’Ufficio esecuzione di Lugano, vi è stato l’ossequio della normativa esecutiva, atteso che: -     chi chiede il differimento della vendita ex art. 123 LEF deve (cfr. DTF 4 gennaio 1995 in re S. AG, inc. B.358/1994): a)  presentare tempestivamente la domanda, ritenuto che l’istanza di differimento è tardiva se è stata presentata qualche giorno prima dell’incanto, dopo che il debitore è rimasto a lungo inattivo; b)  affermare e rendere verosimile di trovarsi in difficoltà finanziarie senza colpa da parte sua; c)   aver versato la prima rata richiesta e determinata dall’UE; -     che in tutta evidenza mancano già almeno due presupposti per il differimento della vendita (tempestività dell’istanza e dimostrazione della mancanza di colpa); che, ancora in via abbondanziale, la censura sul presunto non accertamento del valore aggiornato della stima è al limite del temerario, atteso che - come rettamente ha evidenziato l’UE di Lugano - vi è stato l’aggiornamento della stima con la perizia 14 novembre 1994 del __________, resa nota al reclamante con l’avviso d’incanto 18 novembre 1994 nonchè con pubblicazione sul FUC n.__________ del __________; che non si prelevano spese (art. 67 cpv.2 OTLEF) e non si assegnano indennità (art. 68 cpv.2 OTLEF); pronuncia 1. Il reclamo 3 febbraio 1995 __________, è irricevibile. 2. Non si prelevano spese e non si assegnano indennità. 3. Intimazione:    __________ Per la Camera di esecuzione e fallimenti del Tribunale d’appello quale autorità di vigilanza Il presidente                                                           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